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noProof/>
          <w:color w:val="auto"/>
          <w:sz w:val="22"/>
          <w:szCs w:val="22"/>
          <w:lang w:val="en"/>
        </w:rPr>
        <w:id w:val="380824381"/>
        <w:docPartObj>
          <w:docPartGallery w:val="Table of Contents"/>
          <w:docPartUnique/>
        </w:docPartObj>
      </w:sdtPr>
      <w:sdtEndPr>
        <w:rPr>
          <w:b/>
          <w:bCs/>
          <w:noProof w:val="0"/>
        </w:rPr>
      </w:sdtEndPr>
      <w:sdtContent>
        <w:p w14:paraId="0629DEF1" w14:textId="08BCE51B" w:rsidR="008F3E90" w:rsidRDefault="008F3E90" w:rsidP="009127CE">
          <w:pPr>
            <w:pStyle w:val="TOCHeading"/>
          </w:pPr>
          <w:r>
            <w:t>Contents</w:t>
          </w:r>
        </w:p>
        <w:p w14:paraId="73DB2C50" w14:textId="4C1C03FB" w:rsidR="00C95E76" w:rsidRDefault="008F3E90">
          <w:pPr>
            <w:pStyle w:val="TOC1"/>
            <w:tabs>
              <w:tab w:val="right" w:leader="dot" w:pos="9350"/>
            </w:tabs>
            <w:rPr>
              <w:noProof/>
            </w:rPr>
          </w:pPr>
          <w:r>
            <w:fldChar w:fldCharType="begin"/>
          </w:r>
          <w:r>
            <w:instrText xml:space="preserve"> TOC \o "1-3" \h \z \u </w:instrText>
          </w:r>
          <w:r>
            <w:fldChar w:fldCharType="separate"/>
          </w:r>
          <w:hyperlink w:anchor="_Toc100138547" w:history="1">
            <w:r w:rsidR="00C95E76" w:rsidRPr="00BD1F54">
              <w:rPr>
                <w:rStyle w:val="Hyperlink"/>
                <w:noProof/>
              </w:rPr>
              <w:t>Executive Summary</w:t>
            </w:r>
            <w:r w:rsidR="00C95E76">
              <w:rPr>
                <w:noProof/>
                <w:webHidden/>
              </w:rPr>
              <w:tab/>
            </w:r>
            <w:r w:rsidR="00C95E76">
              <w:rPr>
                <w:noProof/>
                <w:webHidden/>
              </w:rPr>
              <w:fldChar w:fldCharType="begin"/>
            </w:r>
            <w:r w:rsidR="00C95E76">
              <w:rPr>
                <w:noProof/>
                <w:webHidden/>
              </w:rPr>
              <w:instrText xml:space="preserve"> PAGEREF _Toc100138547 \h </w:instrText>
            </w:r>
            <w:r w:rsidR="00C95E76">
              <w:rPr>
                <w:noProof/>
                <w:webHidden/>
              </w:rPr>
            </w:r>
            <w:r w:rsidR="00C95E76">
              <w:rPr>
                <w:noProof/>
                <w:webHidden/>
              </w:rPr>
              <w:fldChar w:fldCharType="separate"/>
            </w:r>
            <w:r w:rsidR="00C95E76">
              <w:rPr>
                <w:noProof/>
                <w:webHidden/>
              </w:rPr>
              <w:t>2</w:t>
            </w:r>
            <w:r w:rsidR="00C95E76">
              <w:rPr>
                <w:noProof/>
                <w:webHidden/>
              </w:rPr>
              <w:fldChar w:fldCharType="end"/>
            </w:r>
          </w:hyperlink>
        </w:p>
        <w:p w14:paraId="3A3FDE24" w14:textId="1E4A6E0A" w:rsidR="00C95E76" w:rsidRDefault="00E03CEA">
          <w:pPr>
            <w:pStyle w:val="TOC1"/>
            <w:tabs>
              <w:tab w:val="right" w:leader="dot" w:pos="9350"/>
            </w:tabs>
            <w:rPr>
              <w:noProof/>
            </w:rPr>
          </w:pPr>
          <w:hyperlink w:anchor="_Toc100138548" w:history="1">
            <w:r w:rsidR="00C95E76" w:rsidRPr="00BD1F54">
              <w:rPr>
                <w:rStyle w:val="Hyperlink"/>
                <w:noProof/>
              </w:rPr>
              <w:t>Section 1. Public Participation Statement</w:t>
            </w:r>
            <w:r w:rsidR="00C95E76">
              <w:rPr>
                <w:noProof/>
                <w:webHidden/>
              </w:rPr>
              <w:tab/>
            </w:r>
            <w:r w:rsidR="00C95E76">
              <w:rPr>
                <w:noProof/>
                <w:webHidden/>
              </w:rPr>
              <w:fldChar w:fldCharType="begin"/>
            </w:r>
            <w:r w:rsidR="00C95E76">
              <w:rPr>
                <w:noProof/>
                <w:webHidden/>
              </w:rPr>
              <w:instrText xml:space="preserve"> PAGEREF _Toc100138548 \h </w:instrText>
            </w:r>
            <w:r w:rsidR="00C95E76">
              <w:rPr>
                <w:noProof/>
                <w:webHidden/>
              </w:rPr>
            </w:r>
            <w:r w:rsidR="00C95E76">
              <w:rPr>
                <w:noProof/>
                <w:webHidden/>
              </w:rPr>
              <w:fldChar w:fldCharType="separate"/>
            </w:r>
            <w:r w:rsidR="00C95E76">
              <w:rPr>
                <w:noProof/>
                <w:webHidden/>
              </w:rPr>
              <w:t>2</w:t>
            </w:r>
            <w:r w:rsidR="00C95E76">
              <w:rPr>
                <w:noProof/>
                <w:webHidden/>
              </w:rPr>
              <w:fldChar w:fldCharType="end"/>
            </w:r>
          </w:hyperlink>
        </w:p>
        <w:p w14:paraId="3F39E644" w14:textId="5377E9B9" w:rsidR="00C95E76" w:rsidRDefault="00E03CEA">
          <w:pPr>
            <w:pStyle w:val="TOC1"/>
            <w:tabs>
              <w:tab w:val="right" w:leader="dot" w:pos="9350"/>
            </w:tabs>
            <w:rPr>
              <w:noProof/>
            </w:rPr>
          </w:pPr>
          <w:hyperlink w:anchor="_Toc100138549" w:history="1">
            <w:r w:rsidR="00C95E76" w:rsidRPr="00BD1F54">
              <w:rPr>
                <w:rStyle w:val="Hyperlink"/>
                <w:noProof/>
              </w:rPr>
              <w:t>Section 2. State Certification of RESTORE Act Compliance, Conflicts of Interest and Financial Integrity</w:t>
            </w:r>
            <w:r w:rsidR="00C95E76">
              <w:rPr>
                <w:noProof/>
                <w:webHidden/>
              </w:rPr>
              <w:tab/>
            </w:r>
            <w:r w:rsidR="00C95E76">
              <w:rPr>
                <w:noProof/>
                <w:webHidden/>
              </w:rPr>
              <w:fldChar w:fldCharType="begin"/>
            </w:r>
            <w:r w:rsidR="00C95E76">
              <w:rPr>
                <w:noProof/>
                <w:webHidden/>
              </w:rPr>
              <w:instrText xml:space="preserve"> PAGEREF _Toc100138549 \h </w:instrText>
            </w:r>
            <w:r w:rsidR="00C95E76">
              <w:rPr>
                <w:noProof/>
                <w:webHidden/>
              </w:rPr>
            </w:r>
            <w:r w:rsidR="00C95E76">
              <w:rPr>
                <w:noProof/>
                <w:webHidden/>
              </w:rPr>
              <w:fldChar w:fldCharType="separate"/>
            </w:r>
            <w:r w:rsidR="00C95E76">
              <w:rPr>
                <w:noProof/>
                <w:webHidden/>
              </w:rPr>
              <w:t>3</w:t>
            </w:r>
            <w:r w:rsidR="00C95E76">
              <w:rPr>
                <w:noProof/>
                <w:webHidden/>
              </w:rPr>
              <w:fldChar w:fldCharType="end"/>
            </w:r>
          </w:hyperlink>
        </w:p>
        <w:p w14:paraId="2B439AB7" w14:textId="672C2506" w:rsidR="00C95E76" w:rsidRDefault="00E03CEA">
          <w:pPr>
            <w:pStyle w:val="TOC1"/>
            <w:tabs>
              <w:tab w:val="right" w:leader="dot" w:pos="9350"/>
            </w:tabs>
            <w:rPr>
              <w:noProof/>
            </w:rPr>
          </w:pPr>
          <w:hyperlink w:anchor="_Toc100138550" w:history="1">
            <w:r w:rsidR="00C95E76" w:rsidRPr="00BD1F54">
              <w:rPr>
                <w:rStyle w:val="Hyperlink"/>
                <w:noProof/>
              </w:rPr>
              <w:t>Section 3 SEP Project Cost and/or Scope Changes</w:t>
            </w:r>
            <w:r w:rsidR="00C95E76">
              <w:rPr>
                <w:noProof/>
                <w:webHidden/>
              </w:rPr>
              <w:tab/>
            </w:r>
            <w:r w:rsidR="00C95E76">
              <w:rPr>
                <w:noProof/>
                <w:webHidden/>
              </w:rPr>
              <w:fldChar w:fldCharType="begin"/>
            </w:r>
            <w:r w:rsidR="00C95E76">
              <w:rPr>
                <w:noProof/>
                <w:webHidden/>
              </w:rPr>
              <w:instrText xml:space="preserve"> PAGEREF _Toc100138550 \h </w:instrText>
            </w:r>
            <w:r w:rsidR="00C95E76">
              <w:rPr>
                <w:noProof/>
                <w:webHidden/>
              </w:rPr>
            </w:r>
            <w:r w:rsidR="00C95E76">
              <w:rPr>
                <w:noProof/>
                <w:webHidden/>
              </w:rPr>
              <w:fldChar w:fldCharType="separate"/>
            </w:r>
            <w:r w:rsidR="00C95E76">
              <w:rPr>
                <w:noProof/>
                <w:webHidden/>
              </w:rPr>
              <w:t>3</w:t>
            </w:r>
            <w:r w:rsidR="00C95E76">
              <w:rPr>
                <w:noProof/>
                <w:webHidden/>
              </w:rPr>
              <w:fldChar w:fldCharType="end"/>
            </w:r>
          </w:hyperlink>
        </w:p>
        <w:p w14:paraId="5B933A6B" w14:textId="4FFFE29A" w:rsidR="00C95E76" w:rsidRDefault="00E03CEA">
          <w:pPr>
            <w:pStyle w:val="TOC1"/>
            <w:tabs>
              <w:tab w:val="right" w:leader="dot" w:pos="9350"/>
            </w:tabs>
            <w:rPr>
              <w:noProof/>
            </w:rPr>
          </w:pPr>
          <w:hyperlink w:anchor="_Toc100138551" w:history="1">
            <w:r w:rsidR="00C95E76" w:rsidRPr="00BD1F54">
              <w:rPr>
                <w:rStyle w:val="Hyperlink"/>
                <w:noProof/>
              </w:rPr>
              <w:t>Section 4 SEP Cost Contingency Fund</w:t>
            </w:r>
            <w:r w:rsidR="00C95E76">
              <w:rPr>
                <w:noProof/>
                <w:webHidden/>
              </w:rPr>
              <w:tab/>
            </w:r>
            <w:r w:rsidR="00C95E76">
              <w:rPr>
                <w:noProof/>
                <w:webHidden/>
              </w:rPr>
              <w:fldChar w:fldCharType="begin"/>
            </w:r>
            <w:r w:rsidR="00C95E76">
              <w:rPr>
                <w:noProof/>
                <w:webHidden/>
              </w:rPr>
              <w:instrText xml:space="preserve"> PAGEREF _Toc100138551 \h </w:instrText>
            </w:r>
            <w:r w:rsidR="00C95E76">
              <w:rPr>
                <w:noProof/>
                <w:webHidden/>
              </w:rPr>
            </w:r>
            <w:r w:rsidR="00C95E76">
              <w:rPr>
                <w:noProof/>
                <w:webHidden/>
              </w:rPr>
              <w:fldChar w:fldCharType="separate"/>
            </w:r>
            <w:r w:rsidR="00C95E76">
              <w:rPr>
                <w:noProof/>
                <w:webHidden/>
              </w:rPr>
              <w:t>4</w:t>
            </w:r>
            <w:r w:rsidR="00C95E76">
              <w:rPr>
                <w:noProof/>
                <w:webHidden/>
              </w:rPr>
              <w:fldChar w:fldCharType="end"/>
            </w:r>
          </w:hyperlink>
        </w:p>
        <w:p w14:paraId="3A34EFD7" w14:textId="577E6A34" w:rsidR="00C95E76" w:rsidRDefault="00E03CEA">
          <w:pPr>
            <w:pStyle w:val="TOC1"/>
            <w:tabs>
              <w:tab w:val="right" w:leader="dot" w:pos="9350"/>
            </w:tabs>
            <w:rPr>
              <w:noProof/>
            </w:rPr>
          </w:pPr>
          <w:hyperlink w:anchor="_Toc100138552" w:history="1">
            <w:r w:rsidR="00C95E76" w:rsidRPr="00BD1F54">
              <w:rPr>
                <w:rStyle w:val="Hyperlink"/>
                <w:noProof/>
              </w:rPr>
              <w:t>Section 5. State of Alabama’s Response to Comments Regarding the 202</w:t>
            </w:r>
            <w:r w:rsidR="005F50A4">
              <w:rPr>
                <w:rStyle w:val="Hyperlink"/>
                <w:noProof/>
              </w:rPr>
              <w:t>3</w:t>
            </w:r>
            <w:r w:rsidR="00C95E76" w:rsidRPr="00BD1F54">
              <w:rPr>
                <w:rStyle w:val="Hyperlink"/>
                <w:noProof/>
              </w:rPr>
              <w:t xml:space="preserve"> Amended Alabama State Expenditure Plan</w:t>
            </w:r>
            <w:r w:rsidR="00C95E76">
              <w:rPr>
                <w:noProof/>
                <w:webHidden/>
              </w:rPr>
              <w:tab/>
            </w:r>
            <w:r w:rsidR="00C95E76">
              <w:rPr>
                <w:noProof/>
                <w:webHidden/>
              </w:rPr>
              <w:fldChar w:fldCharType="begin"/>
            </w:r>
            <w:r w:rsidR="00C95E76">
              <w:rPr>
                <w:noProof/>
                <w:webHidden/>
              </w:rPr>
              <w:instrText xml:space="preserve"> PAGEREF _Toc100138552 \h </w:instrText>
            </w:r>
            <w:r w:rsidR="00C95E76">
              <w:rPr>
                <w:noProof/>
                <w:webHidden/>
              </w:rPr>
            </w:r>
            <w:r w:rsidR="00C95E76">
              <w:rPr>
                <w:noProof/>
                <w:webHidden/>
              </w:rPr>
              <w:fldChar w:fldCharType="separate"/>
            </w:r>
            <w:r w:rsidR="00C95E76">
              <w:rPr>
                <w:noProof/>
                <w:webHidden/>
              </w:rPr>
              <w:t>5</w:t>
            </w:r>
            <w:r w:rsidR="00C95E76">
              <w:rPr>
                <w:noProof/>
                <w:webHidden/>
              </w:rPr>
              <w:fldChar w:fldCharType="end"/>
            </w:r>
          </w:hyperlink>
        </w:p>
        <w:p w14:paraId="23E84065" w14:textId="437C8667" w:rsidR="00182A0A" w:rsidRPr="00182A0A" w:rsidRDefault="008F3E90" w:rsidP="00182A0A">
          <w:pPr>
            <w:pStyle w:val="TOC2"/>
            <w:rPr>
              <w:b/>
              <w:bCs/>
            </w:rPr>
          </w:pPr>
          <w:r>
            <w:rPr>
              <w:b/>
              <w:bCs/>
            </w:rPr>
            <w:fldChar w:fldCharType="end"/>
          </w:r>
        </w:p>
        <w:p w14:paraId="0F5A7EBF" w14:textId="5F7DED94" w:rsidR="008F3E90" w:rsidRPr="00B307E3" w:rsidRDefault="00E03CEA" w:rsidP="006E3E5F"/>
      </w:sdtContent>
    </w:sdt>
    <w:p w14:paraId="4822C5A9" w14:textId="77777777" w:rsidR="00A858C2" w:rsidRDefault="00A858C2">
      <w:pPr>
        <w:rPr>
          <w:b/>
        </w:rPr>
      </w:pPr>
      <w:r>
        <w:rPr>
          <w:b/>
        </w:rPr>
        <w:br w:type="page"/>
      </w:r>
    </w:p>
    <w:p w14:paraId="00000001" w14:textId="3ADCEAA6" w:rsidR="00373660" w:rsidRDefault="00DD5083" w:rsidP="009127CE">
      <w:pPr>
        <w:pStyle w:val="Heading1"/>
      </w:pPr>
      <w:bookmarkStart w:id="0" w:name="_Toc100138547"/>
      <w:r>
        <w:lastRenderedPageBreak/>
        <w:t>Executive Summary</w:t>
      </w:r>
      <w:bookmarkEnd w:id="0"/>
    </w:p>
    <w:p w14:paraId="05C89A10" w14:textId="77777777" w:rsidR="00140871" w:rsidRDefault="000C2E08" w:rsidP="009127CE">
      <w:pPr>
        <w:pStyle w:val="Heading1"/>
        <w:rPr>
          <w:sz w:val="22"/>
          <w:szCs w:val="22"/>
        </w:rPr>
      </w:pPr>
      <w:bookmarkStart w:id="1" w:name="_Toc100138548"/>
      <w:r w:rsidRPr="000C2E08">
        <w:rPr>
          <w:sz w:val="22"/>
          <w:szCs w:val="22"/>
        </w:rPr>
        <w:t xml:space="preserve">The Resources and Ecosystems Sustainability, Tourist Opportunities, and Revived Economies of the Gulf Coast States Act of 2012 (“RESTORE Act”) requires the State of Alabama, through the Alabama Gulf Coast Recovery Council (AGCRC), to publish a State Expenditure Plan (SEP) detailing its plan to expend funds under the Spill Impact Component of the RESTORE Act. This plan and any amendments thereto, are subject to 45 days of public review and comment, and approval by the Chair of the Gulf Coast Ecosystem Restoration Council (RESTORE Council). Under the Spill Impact Allocation Final Rule published by the RESTORE Council at 40 C.F.R. Part 1800, 20.4% of the total Spill Impact Component funds, or approximately $327 million over a 15-year period ending in 2031, will be allocated to the State of Alabama. </w:t>
      </w:r>
    </w:p>
    <w:p w14:paraId="38D02F4A" w14:textId="77777777" w:rsidR="00140871" w:rsidRDefault="000C2E08" w:rsidP="009127CE">
      <w:pPr>
        <w:pStyle w:val="Heading1"/>
        <w:rPr>
          <w:sz w:val="22"/>
          <w:szCs w:val="22"/>
        </w:rPr>
      </w:pPr>
      <w:r w:rsidRPr="000C2E08">
        <w:rPr>
          <w:sz w:val="22"/>
          <w:szCs w:val="22"/>
        </w:rPr>
        <w:t xml:space="preserve">In 2019, the RESTORE Council approved the State’s initial SEP. This SEP contained 29 projects totaling approximately $132 Million, all of which addressed one or more goals of the RESTORE Council’s Comprehensive Plan. </w:t>
      </w:r>
    </w:p>
    <w:p w14:paraId="5DCB3716" w14:textId="2824DD3C" w:rsidR="00140871" w:rsidRDefault="000C2E08" w:rsidP="009127CE">
      <w:pPr>
        <w:pStyle w:val="Heading1"/>
        <w:rPr>
          <w:sz w:val="22"/>
          <w:szCs w:val="22"/>
        </w:rPr>
      </w:pPr>
      <w:r w:rsidRPr="000C2E08">
        <w:rPr>
          <w:sz w:val="22"/>
          <w:szCs w:val="22"/>
        </w:rPr>
        <w:t>In 202</w:t>
      </w:r>
      <w:r w:rsidR="000F00C6">
        <w:rPr>
          <w:sz w:val="22"/>
          <w:szCs w:val="22"/>
        </w:rPr>
        <w:t>2</w:t>
      </w:r>
      <w:r w:rsidRPr="000C2E08">
        <w:rPr>
          <w:sz w:val="22"/>
          <w:szCs w:val="22"/>
        </w:rPr>
        <w:t xml:space="preserve">, the State’s SEP was amended to add $37,161,000 in contingency funds to augment the budgets of approved SEP projects and programs in response to cost increases for labor, materials and/or other considerations. As a result of the 2021 amendment, approximately $169.5 Million has been approved for Alabama’s SEP. </w:t>
      </w:r>
    </w:p>
    <w:p w14:paraId="55CF1E91" w14:textId="25B2F76F" w:rsidR="000C2E08" w:rsidRDefault="000C2E08" w:rsidP="009127CE">
      <w:pPr>
        <w:pStyle w:val="Heading1"/>
        <w:rPr>
          <w:sz w:val="22"/>
          <w:szCs w:val="22"/>
        </w:rPr>
      </w:pPr>
      <w:r w:rsidRPr="000C2E08">
        <w:rPr>
          <w:sz w:val="22"/>
          <w:szCs w:val="22"/>
        </w:rPr>
        <w:t>This amendment to the State’s SEP proposes to approve an additional $33,000,000 in contingency funds to further augment the budgets of approved SEP projects and programs, as needed, in response to cost increases for labor, materials, and/or other considerations. More information on this proposed cost contingency fund is provided below. All other projects and programs, and the corresponding details/provisions that were approved in the initial Alabama SEP remain in full force and effect.</w:t>
      </w:r>
    </w:p>
    <w:p w14:paraId="1CB47234" w14:textId="3C1B7ED1" w:rsidR="00D65744" w:rsidRPr="00D65744" w:rsidRDefault="00D65744" w:rsidP="00D65744">
      <w:r>
        <w:t xml:space="preserve">In addition, this amendment proposes to close </w:t>
      </w:r>
      <w:proofErr w:type="gramStart"/>
      <w:r>
        <w:t>the SEP</w:t>
      </w:r>
      <w:proofErr w:type="gramEnd"/>
      <w:r>
        <w:t xml:space="preserve"> #21 Alabama Point Seawall Repair project without accomplishing full design and construction. Surveyors discovered the damage to the seawall structure was more severe than expected. A cost analysis determined the construction budget was inadequate to cover the cost of repair. Funds will be de-obligated and returned to the contingency fund to be used to cover costs associated with existing SEP projects.</w:t>
      </w:r>
    </w:p>
    <w:p w14:paraId="00000009" w14:textId="3E68CEB7" w:rsidR="00373660" w:rsidRDefault="00DA7019" w:rsidP="009127CE">
      <w:pPr>
        <w:pStyle w:val="Heading1"/>
      </w:pPr>
      <w:r>
        <w:t>Section 1</w:t>
      </w:r>
      <w:r w:rsidR="00BF17E7">
        <w:t xml:space="preserve">. </w:t>
      </w:r>
      <w:r w:rsidR="00DD5083">
        <w:t xml:space="preserve">Public </w:t>
      </w:r>
      <w:r w:rsidR="00DD5083" w:rsidRPr="009127CE">
        <w:t>Participation</w:t>
      </w:r>
      <w:r w:rsidR="00DD5083">
        <w:t xml:space="preserve"> Statement</w:t>
      </w:r>
      <w:bookmarkEnd w:id="1"/>
    </w:p>
    <w:p w14:paraId="43093695" w14:textId="77777777" w:rsidR="004C40E4" w:rsidRDefault="00A53B2A" w:rsidP="004C40E4">
      <w:pPr>
        <w:spacing w:after="0"/>
      </w:pPr>
      <w:r>
        <w:t xml:space="preserve">This draft SEP amendment </w:t>
      </w:r>
      <w:r w:rsidR="0006749E">
        <w:t>was</w:t>
      </w:r>
      <w:r>
        <w:t xml:space="preserve"> released for public comment for 45 days on the following Websites: </w:t>
      </w:r>
    </w:p>
    <w:p w14:paraId="6A058C26" w14:textId="77777777" w:rsidR="004C40E4" w:rsidRDefault="00A53B2A" w:rsidP="004C40E4">
      <w:pPr>
        <w:spacing w:after="0"/>
        <w:ind w:firstLine="720"/>
      </w:pPr>
      <w:r>
        <w:t xml:space="preserve">● Alabama Department of Conservation and Natural Resources’ (ADCNR) comprehensive coastal restoration </w:t>
      </w:r>
      <w:proofErr w:type="gramStart"/>
      <w:r>
        <w:t>website;</w:t>
      </w:r>
      <w:proofErr w:type="gramEnd"/>
      <w:r>
        <w:t xml:space="preserve"> </w:t>
      </w:r>
    </w:p>
    <w:p w14:paraId="011D5E5C" w14:textId="77777777" w:rsidR="004C40E4" w:rsidRDefault="00A53B2A" w:rsidP="004C40E4">
      <w:pPr>
        <w:spacing w:after="0"/>
        <w:ind w:firstLine="720"/>
      </w:pPr>
      <w:r>
        <w:t xml:space="preserve">● Mississippi-Alabama Sea Grant Consortium website; and </w:t>
      </w:r>
    </w:p>
    <w:p w14:paraId="21F12A55" w14:textId="71DE883C" w:rsidR="004C40E4" w:rsidRDefault="00A53B2A" w:rsidP="004C40E4">
      <w:pPr>
        <w:spacing w:after="0"/>
        <w:ind w:firstLine="720"/>
      </w:pPr>
      <w:r>
        <w:t xml:space="preserve">● Gulf of Mexico Alliance website. </w:t>
      </w:r>
    </w:p>
    <w:p w14:paraId="64EF3923" w14:textId="2E003E36" w:rsidR="00A53B2A" w:rsidRPr="00A53B2A" w:rsidRDefault="00A53B2A" w:rsidP="00A53B2A">
      <w:r>
        <w:lastRenderedPageBreak/>
        <w:t xml:space="preserve">The draft SEP amendment </w:t>
      </w:r>
      <w:r w:rsidR="00BD393B">
        <w:t>was</w:t>
      </w:r>
      <w:r>
        <w:t xml:space="preserve"> announced through Alabama’s comprehensive coastal restoration email distribution list. The Alabama Gulf Coast Recovery Council </w:t>
      </w:r>
      <w:r w:rsidR="00BD393B">
        <w:t>accepted</w:t>
      </w:r>
      <w:r>
        <w:t xml:space="preserve"> comments via email at agcrc@dcnr.alabama.gov and U.S. Mail at 31115 Five Rivers Boulevard Spanish Fort, AL 36527. At the end of the comment period, the Administrator of the Alabama Gulf Coast Recovery Council </w:t>
      </w:r>
      <w:r w:rsidR="00BD393B">
        <w:t>compiled</w:t>
      </w:r>
      <w:r>
        <w:t xml:space="preserve"> and summarize</w:t>
      </w:r>
      <w:r w:rsidR="00BD393B">
        <w:t>d</w:t>
      </w:r>
      <w:r>
        <w:t xml:space="preserve"> the comments and prepare</w:t>
      </w:r>
      <w:r w:rsidR="00BD393B">
        <w:t>d</w:t>
      </w:r>
      <w:r>
        <w:t xml:space="preserve"> a report for the Alabama Gulf Coast Recovery Council. The Alabama Gulf Coast Recovery Council review</w:t>
      </w:r>
      <w:r w:rsidR="00BD393B">
        <w:t>ed</w:t>
      </w:r>
      <w:r>
        <w:t xml:space="preserve"> and consider</w:t>
      </w:r>
      <w:r w:rsidR="00BD393B">
        <w:t>ed</w:t>
      </w:r>
      <w:r>
        <w:t xml:space="preserve"> the comments</w:t>
      </w:r>
      <w:r w:rsidR="00BD393B">
        <w:t>.</w:t>
      </w:r>
      <w:r>
        <w:t xml:space="preserve"> After review of proposed revisions, the Administrator convene</w:t>
      </w:r>
      <w:r w:rsidR="00BD393B">
        <w:t>d</w:t>
      </w:r>
      <w:r>
        <w:t xml:space="preserve"> the Alabama Gulf Coast Recovery Council to formally approve the final SEP amendment. The Administrator submit</w:t>
      </w:r>
      <w:r w:rsidR="00E03CEA">
        <w:t xml:space="preserve">ted </w:t>
      </w:r>
      <w:r>
        <w:t>the final document to the RESTORE Council for review and approval. Upon submission to the RESTORE Council for approval, the final SEP amendment will be released via Alabama’s comprehensive coastal restoration email distribution list and posted online on the websites listed above.</w:t>
      </w:r>
    </w:p>
    <w:p w14:paraId="0000001B" w14:textId="36085C5E" w:rsidR="00373660" w:rsidRDefault="00BF17E7" w:rsidP="009127CE">
      <w:pPr>
        <w:pStyle w:val="Heading1"/>
      </w:pPr>
      <w:bookmarkStart w:id="2" w:name="_Toc100138549"/>
      <w:r>
        <w:t xml:space="preserve">Section </w:t>
      </w:r>
      <w:r w:rsidR="00FE78B9">
        <w:t>2</w:t>
      </w:r>
      <w:r>
        <w:t xml:space="preserve">. </w:t>
      </w:r>
      <w:r w:rsidR="00DD5083">
        <w:t>State Certification of RESTORE Act Compliance, Conflicts of Interest and Financial Integrity</w:t>
      </w:r>
      <w:bookmarkEnd w:id="2"/>
    </w:p>
    <w:p w14:paraId="73BCCC65" w14:textId="77777777" w:rsidR="00DF308D" w:rsidRDefault="005E125B" w:rsidP="005E125B">
      <w:r>
        <w:t>In accordance with the Section 5.2.2 of the RESTORE Council’s SEP Guidelines, the State of Alabama hereby certifies that all projects, programs, and activities included in this SEP amendment are eligible activities as defined by the RESTORE Act and meet the requirements listed in Sections 4.1 and 4.1.1 of the SEP Guidelines. Additionally, the process used to verify that the projects, programs, and activities meet these requirements is described in Section 1, Page 3 of the State’s initial SEP. The State of Alabama further certifies that issues crossing Gulf State boundaries have been evaluated to ensure that a comprehensive, collaborative ecological and economic recovery is furthered by this amendment. The State hereby certifies that: (</w:t>
      </w:r>
      <w:proofErr w:type="spellStart"/>
      <w:r>
        <w:t>i</w:t>
      </w:r>
      <w:proofErr w:type="spellEnd"/>
      <w:r>
        <w:t xml:space="preserve">) this Amendment to the State of Alabama’s SEP complies with the RESTORE Council’s SEP Guidelines; (ii) the activities proposed in this amendment contribute to the overall economic and ecological recovery of the Gulf Coast; and (iii) the activities proposed in this amendment will be carried out in the Gulf Coast Region in accordance with the requirements of 31 C.F.R. §§ 34.503(b)(5) and 34.203. The State also certifies that, pursuant to Section 4.2.2 of the SEP Guidelines and in accordance with 33 U.S.C. §1321(t)(3)(B)(ii)(I) and 31 C.F.R. § 34.503(f), no more than 25 percent of funding under the Spill Impact Component will be used to pay for infrastructure projects. Additionally, the State of Alabama certifies that this RESTORE SEP amendment takes into consideration the current Comprehensive Plan adopted by the RESTORE Council and is consistent with the goals and objectives of that Plan. Finally, the State of Alabama certifies that all projects, programs, and activities in the initial SEP are based on the Best Available Science (BAS) as defined in the RESTORE Act. </w:t>
      </w:r>
    </w:p>
    <w:p w14:paraId="2039291C" w14:textId="2CFA35E7" w:rsidR="005E125B" w:rsidRPr="005E125B" w:rsidRDefault="005E125B" w:rsidP="005E125B">
      <w:r>
        <w:t>All conflicts of interest and financial integrity provisions provided for in Section “Conflicts of Interest”, Page 16 of the State’s initial SEP also apply to this SEP amendment as required by Section 5.2.4 of the SEP Guidelines</w:t>
      </w:r>
      <w:r w:rsidR="00DF308D">
        <w:t>.</w:t>
      </w:r>
    </w:p>
    <w:p w14:paraId="7F2F6A6E" w14:textId="77777777" w:rsidR="00E81B43" w:rsidRDefault="00E81B43" w:rsidP="003E4792">
      <w:pPr>
        <w:pStyle w:val="Heading1"/>
      </w:pPr>
      <w:bookmarkStart w:id="3" w:name="_Toc100138550"/>
      <w:r w:rsidRPr="00953697">
        <w:lastRenderedPageBreak/>
        <w:t xml:space="preserve">Section </w:t>
      </w:r>
      <w:r>
        <w:t>3</w:t>
      </w:r>
      <w:r w:rsidRPr="00953697">
        <w:t xml:space="preserve"> SEP Project Cost and/or Scope Changes</w:t>
      </w:r>
      <w:bookmarkEnd w:id="3"/>
    </w:p>
    <w:p w14:paraId="19AB5347" w14:textId="77777777" w:rsidR="00C020B6" w:rsidRDefault="00676C74" w:rsidP="00676C74">
      <w:r>
        <w:t xml:space="preserve">The SEP #21 Alabama Point Seawall Repair project will be closed without accomplishing full design and construction. Initial topographic and underwater surveys have been </w:t>
      </w:r>
      <w:proofErr w:type="gramStart"/>
      <w:r>
        <w:t>accomplished</w:t>
      </w:r>
      <w:proofErr w:type="gramEnd"/>
      <w:r>
        <w:t xml:space="preserve">. Surveyors discovered the damage to the seawall structure was more severe than expected. A cost analysis determined the construction budget was inadequate to cover the cost of repair for a range of options. Funds will be de-obligated and returned to the contingency fund to be used to cover costs associated with existing SEP projects. </w:t>
      </w:r>
    </w:p>
    <w:p w14:paraId="7C075A8F" w14:textId="77777777" w:rsidR="00C020B6" w:rsidRDefault="00676C74" w:rsidP="00676C74">
      <w:r>
        <w:t xml:space="preserve">The projects and/or programs in a SEP may need to be modified in the future in response to a range of factors including changes in costs, </w:t>
      </w:r>
      <w:proofErr w:type="gramStart"/>
      <w:r>
        <w:t>engineering</w:t>
      </w:r>
      <w:proofErr w:type="gramEnd"/>
      <w:r>
        <w:t xml:space="preserve"> and design, permitting, and other considerations. In some cases, such changes will warrant an amendment to the SEP, including public review and input. In other cases, such changes can be made at the discretion of the SEP sponsor without the need for </w:t>
      </w:r>
      <w:proofErr w:type="gramStart"/>
      <w:r>
        <w:t>a SEP</w:t>
      </w:r>
      <w:proofErr w:type="gramEnd"/>
      <w:r>
        <w:t xml:space="preserve"> amendment. </w:t>
      </w:r>
    </w:p>
    <w:p w14:paraId="020DC003" w14:textId="77777777" w:rsidR="00455C02" w:rsidRDefault="00676C74" w:rsidP="00676C74">
      <w:r>
        <w:t>A SEP amendment is not required for a cost change to an approved SEP project or program if (</w:t>
      </w:r>
      <w:proofErr w:type="spellStart"/>
      <w:r>
        <w:t>i</w:t>
      </w:r>
      <w:proofErr w:type="spellEnd"/>
      <w:r>
        <w:t xml:space="preserve">) the cost change does not affect the overall scope or objective of the given project or program, and (ii) funding is available within the total amount approved for the SEP (including amendments). For example, if the cost of a boat ramp increases due to increased construction costs but the scope of the project would not materially change and the total approved SEP funding would not change, then a SEP amendment would generally not be required. Similarly, if a proposed construction cost saving would not result in a material change to the overall project scope or objective, an amendment would not be required. </w:t>
      </w:r>
    </w:p>
    <w:p w14:paraId="6732CDAD" w14:textId="77777777" w:rsidR="00455C02" w:rsidRDefault="00676C74" w:rsidP="00676C74">
      <w:r>
        <w:t xml:space="preserve">In some cases, however, increasing the funds for one SEP project or program may require decreasing the scope of other SEP projects or programs. If the reallocation of funds from one or more SEP projects or programs to </w:t>
      </w:r>
      <w:proofErr w:type="gramStart"/>
      <w:r>
        <w:t>another</w:t>
      </w:r>
      <w:proofErr w:type="gramEnd"/>
      <w:r>
        <w:t xml:space="preserve"> results in a material (more than minor) change in the overall scope or objective of the project(s) or program(s) from which funds are taken, then a SEP amendment is required. </w:t>
      </w:r>
    </w:p>
    <w:p w14:paraId="24B01866" w14:textId="648BEDE8" w:rsidR="00676C74" w:rsidRPr="00676C74" w:rsidRDefault="00676C74" w:rsidP="00676C74">
      <w:r>
        <w:t>If the proposed cost change requires additional funding above and beyond the total amount approved in the SEP and any amendments, it too requires a SEP amendment, regardless of whether there is a material change in the overall scope or objective of the given project or program.</w:t>
      </w:r>
    </w:p>
    <w:p w14:paraId="00000022" w14:textId="2795B262" w:rsidR="00373660" w:rsidRDefault="00953697" w:rsidP="003E4792">
      <w:pPr>
        <w:pStyle w:val="Heading1"/>
      </w:pPr>
      <w:bookmarkStart w:id="4" w:name="_Toc100138551"/>
      <w:r>
        <w:t xml:space="preserve">Section </w:t>
      </w:r>
      <w:r w:rsidR="00E81B43">
        <w:t>4</w:t>
      </w:r>
      <w:r>
        <w:t xml:space="preserve"> </w:t>
      </w:r>
      <w:r w:rsidR="00DD5083">
        <w:t>SEP Cost Contingency Fund</w:t>
      </w:r>
      <w:bookmarkEnd w:id="4"/>
      <w:r w:rsidR="00DD5083">
        <w:t xml:space="preserve"> </w:t>
      </w:r>
    </w:p>
    <w:p w14:paraId="17D50E12" w14:textId="664F9BED" w:rsidR="00AB3840" w:rsidRDefault="004D48E5" w:rsidP="00953697">
      <w:r>
        <w:t>The State of Alabama (“Sponsor”) is proposing to reserve an additional $</w:t>
      </w:r>
      <w:r w:rsidR="005C78D7">
        <w:t>33</w:t>
      </w:r>
      <w:r>
        <w:t xml:space="preserve">,000,000 in contingency funds to further augment the budgets of approved SEP projects and programs, as needed, in response to cost increases for labor or materials, and/or other considerations not within the Sponsor’s control. The purpose of the contingency funding is to enable approved SEP projects and programs to be completed as previously described in the SEP. These funds are not to be used for new projects or programs, or to change the overall scope or objective of approved SEP projects or programs. </w:t>
      </w:r>
    </w:p>
    <w:p w14:paraId="65D3C6D0" w14:textId="23ABFB51" w:rsidR="004D48E5" w:rsidRDefault="004D48E5" w:rsidP="00953697">
      <w:r>
        <w:lastRenderedPageBreak/>
        <w:t xml:space="preserve">Unless an SEP is amended, there will be no change in the primary eligible activity and overall scope and objective of the projects and programs to which these contingency funds are allocated. If the contingency funds are used to augment the budget of a SEP project that constitutes an infrastructure project pursuant to the RESTORE Act, those additional funds will be counted against the statutory 25% cap on infrastructure. </w:t>
      </w:r>
    </w:p>
    <w:p w14:paraId="00000029" w14:textId="5068F6E0" w:rsidR="00373660" w:rsidRDefault="004D48E5" w:rsidP="00953697">
      <w:r>
        <w:t xml:space="preserve">If for any reason the Sponsor proposes a material change in the scope or overall objective of a SEP project or program, then a SEP amendment would be required. Additionally, if the Sponsor proposes using any of these contingency funds for another project or program not previously described in an approved SEP, then a SEP amendment would be required. Section 3 of this amendment provides additional information regarding when </w:t>
      </w:r>
      <w:proofErr w:type="gramStart"/>
      <w:r>
        <w:t>a SEP</w:t>
      </w:r>
      <w:proofErr w:type="gramEnd"/>
      <w:r>
        <w:t xml:space="preserve"> amendment is triggered by a scope change and when projects contained within an approved SEP may be modified without a SEP amendment.</w:t>
      </w:r>
    </w:p>
    <w:tbl>
      <w:tblPr>
        <w:tblStyle w:val="TableGrid"/>
        <w:tblW w:w="0" w:type="auto"/>
        <w:tblLook w:val="04A0" w:firstRow="1" w:lastRow="0" w:firstColumn="1" w:lastColumn="0" w:noHBand="0" w:noVBand="1"/>
      </w:tblPr>
      <w:tblGrid>
        <w:gridCol w:w="2337"/>
        <w:gridCol w:w="2337"/>
        <w:gridCol w:w="2338"/>
        <w:gridCol w:w="2338"/>
      </w:tblGrid>
      <w:tr w:rsidR="00CB4F9A" w14:paraId="256C7C88" w14:textId="77777777" w:rsidTr="00EE0975">
        <w:tc>
          <w:tcPr>
            <w:tcW w:w="2337" w:type="dxa"/>
            <w:shd w:val="clear" w:color="auto" w:fill="92D050"/>
          </w:tcPr>
          <w:p w14:paraId="1B03289D" w14:textId="34A416C4" w:rsidR="00CB4F9A" w:rsidRDefault="00CB4F9A" w:rsidP="00953697">
            <w:r>
              <w:t>Project Name</w:t>
            </w:r>
          </w:p>
        </w:tc>
        <w:tc>
          <w:tcPr>
            <w:tcW w:w="2337" w:type="dxa"/>
            <w:shd w:val="clear" w:color="auto" w:fill="92D050"/>
          </w:tcPr>
          <w:p w14:paraId="6339C714" w14:textId="790D3016" w:rsidR="00CB4F9A" w:rsidRDefault="00CB4F9A" w:rsidP="00953697">
            <w:r>
              <w:t>Funds Previously Allocated Under the Spill Impact Component</w:t>
            </w:r>
          </w:p>
        </w:tc>
        <w:tc>
          <w:tcPr>
            <w:tcW w:w="2338" w:type="dxa"/>
            <w:shd w:val="clear" w:color="auto" w:fill="92D050"/>
          </w:tcPr>
          <w:p w14:paraId="3A974560" w14:textId="2C1ACF1E" w:rsidR="00CB4F9A" w:rsidRDefault="00CB4F9A" w:rsidP="00953697">
            <w:r>
              <w:t>Spill Impact Component Amendment Request</w:t>
            </w:r>
          </w:p>
        </w:tc>
        <w:tc>
          <w:tcPr>
            <w:tcW w:w="2338" w:type="dxa"/>
            <w:shd w:val="clear" w:color="auto" w:fill="92D050"/>
          </w:tcPr>
          <w:p w14:paraId="584D380F" w14:textId="659BF7C3" w:rsidR="00CB4F9A" w:rsidRDefault="00CB4F9A" w:rsidP="00953697">
            <w:r>
              <w:t>Total</w:t>
            </w:r>
          </w:p>
        </w:tc>
      </w:tr>
      <w:tr w:rsidR="00CB4F9A" w14:paraId="5C2A627A" w14:textId="77777777" w:rsidTr="00CB4F9A">
        <w:tc>
          <w:tcPr>
            <w:tcW w:w="2337" w:type="dxa"/>
          </w:tcPr>
          <w:p w14:paraId="4DF22228" w14:textId="7ECC7ED0" w:rsidR="00CB4F9A" w:rsidRDefault="00EE0975" w:rsidP="00953697">
            <w:r>
              <w:t>Contingency Funds</w:t>
            </w:r>
          </w:p>
        </w:tc>
        <w:tc>
          <w:tcPr>
            <w:tcW w:w="2337" w:type="dxa"/>
          </w:tcPr>
          <w:p w14:paraId="5D152D93" w14:textId="052D66F6" w:rsidR="00CB4F9A" w:rsidRDefault="00EE0975" w:rsidP="00953697">
            <w:r>
              <w:t>$</w:t>
            </w:r>
            <w:r w:rsidR="00B8178A">
              <w:t>169,</w:t>
            </w:r>
            <w:r w:rsidR="008176B7">
              <w:t>856,777</w:t>
            </w:r>
          </w:p>
        </w:tc>
        <w:tc>
          <w:tcPr>
            <w:tcW w:w="2338" w:type="dxa"/>
          </w:tcPr>
          <w:p w14:paraId="10824077" w14:textId="7393DB06" w:rsidR="00CB4F9A" w:rsidRPr="00033FAE" w:rsidRDefault="00EE0975" w:rsidP="00953697">
            <w:r w:rsidRPr="00033FAE">
              <w:t>$3</w:t>
            </w:r>
            <w:r w:rsidR="00AC3FBE">
              <w:t>3</w:t>
            </w:r>
            <w:r w:rsidRPr="00033FAE">
              <w:t>,</w:t>
            </w:r>
            <w:r w:rsidR="00AC3FBE">
              <w:t>000</w:t>
            </w:r>
            <w:r w:rsidRPr="00033FAE">
              <w:t>,000</w:t>
            </w:r>
          </w:p>
        </w:tc>
        <w:tc>
          <w:tcPr>
            <w:tcW w:w="2338" w:type="dxa"/>
          </w:tcPr>
          <w:p w14:paraId="6FEFC375" w14:textId="1759B682" w:rsidR="00CB4F9A" w:rsidRPr="00033FAE" w:rsidRDefault="00EE0975" w:rsidP="00953697">
            <w:r w:rsidRPr="00033FAE">
              <w:t>$</w:t>
            </w:r>
            <w:r w:rsidR="00AC3FBE">
              <w:t>202,</w:t>
            </w:r>
            <w:r w:rsidR="005C78D7">
              <w:t>856,777</w:t>
            </w:r>
          </w:p>
        </w:tc>
      </w:tr>
    </w:tbl>
    <w:p w14:paraId="7F0F9BA3" w14:textId="77777777" w:rsidR="004C136C" w:rsidRDefault="004C136C" w:rsidP="004C136C"/>
    <w:p w14:paraId="22B56092" w14:textId="642F8652" w:rsidR="00B307E3" w:rsidRDefault="00B307E3" w:rsidP="00B307E3">
      <w:pPr>
        <w:pStyle w:val="Heading1"/>
      </w:pPr>
      <w:bookmarkStart w:id="5" w:name="_Toc100138552"/>
      <w:r>
        <w:t>Section 5. State of Alabama’s Response to Comments Regarding the 202</w:t>
      </w:r>
      <w:r w:rsidR="00BE3B79">
        <w:t>3</w:t>
      </w:r>
      <w:r>
        <w:t xml:space="preserve"> Amended Alabama State Expenditure Plan</w:t>
      </w:r>
      <w:bookmarkEnd w:id="5"/>
    </w:p>
    <w:p w14:paraId="5560B3BE" w14:textId="716A25BA" w:rsidR="00B307E3" w:rsidRDefault="00B307E3" w:rsidP="00B307E3">
      <w:r>
        <w:t xml:space="preserve">On </w:t>
      </w:r>
      <w:r w:rsidR="00BE3B79">
        <w:t xml:space="preserve">August </w:t>
      </w:r>
      <w:r w:rsidR="001B7D26">
        <w:t>16</w:t>
      </w:r>
      <w:r>
        <w:t>, 202</w:t>
      </w:r>
      <w:r w:rsidR="003C66E6">
        <w:t>3</w:t>
      </w:r>
      <w:r>
        <w:t>, the Alabama Department of Conservation and Natural Resources</w:t>
      </w:r>
      <w:r w:rsidR="00002392">
        <w:t xml:space="preserve"> (ADCNR)</w:t>
      </w:r>
      <w:r>
        <w:t xml:space="preserve">, on behalf of the Alabama Gulf Coast Recovery Council, </w:t>
      </w:r>
      <w:r w:rsidR="006A17BC">
        <w:t xml:space="preserve">published for public review and </w:t>
      </w:r>
      <w:proofErr w:type="gramStart"/>
      <w:r w:rsidR="006A17BC">
        <w:t>comment</w:t>
      </w:r>
      <w:proofErr w:type="gramEnd"/>
      <w:r w:rsidR="006A17BC">
        <w:t xml:space="preserve"> its 202</w:t>
      </w:r>
      <w:r w:rsidR="003C66E6">
        <w:t>3</w:t>
      </w:r>
      <w:r w:rsidR="006A17BC">
        <w:t xml:space="preserve"> Amendment to the Alabama State Expenditure Plan. </w:t>
      </w:r>
      <w:r w:rsidR="00A00A5E">
        <w:t>The 202</w:t>
      </w:r>
      <w:r w:rsidR="00FF3D41">
        <w:t>3</w:t>
      </w:r>
      <w:r w:rsidR="00A00A5E">
        <w:t xml:space="preserve"> Amendment was made available for public comment for a total of </w:t>
      </w:r>
      <w:r w:rsidR="00A21E4B">
        <w:t>51</w:t>
      </w:r>
      <w:r w:rsidR="00A00A5E">
        <w:t xml:space="preserve">  days, from </w:t>
      </w:r>
      <w:r w:rsidR="001B7D26">
        <w:t>August 16</w:t>
      </w:r>
      <w:r w:rsidR="00A00A5E" w:rsidRPr="1EA422FA">
        <w:rPr>
          <w:vertAlign w:val="superscript"/>
        </w:rPr>
        <w:t>th</w:t>
      </w:r>
      <w:r w:rsidR="00A00A5E">
        <w:t xml:space="preserve">  to </w:t>
      </w:r>
      <w:r w:rsidR="008B0DC4">
        <w:t>October 6</w:t>
      </w:r>
      <w:r w:rsidR="008B0DC4" w:rsidRPr="008B0DC4">
        <w:rPr>
          <w:vertAlign w:val="superscript"/>
        </w:rPr>
        <w:t>th</w:t>
      </w:r>
      <w:r w:rsidR="008B0DC4">
        <w:t xml:space="preserve"> </w:t>
      </w:r>
      <w:r w:rsidR="00A00A5E">
        <w:t>, 202</w:t>
      </w:r>
      <w:r w:rsidR="008B0DC4">
        <w:t>3</w:t>
      </w:r>
      <w:r w:rsidR="00002392">
        <w:t xml:space="preserve">. </w:t>
      </w:r>
    </w:p>
    <w:p w14:paraId="0CDB62C9" w14:textId="37E78F37" w:rsidR="00002392" w:rsidRDefault="00002392" w:rsidP="00B307E3">
      <w:r>
        <w:t>ADCNR accepted public comments and input electronically via email, fax, telephone, or mail directly to ADCNR.</w:t>
      </w:r>
    </w:p>
    <w:p w14:paraId="1CAAB716" w14:textId="732B91AA" w:rsidR="00002392" w:rsidRDefault="006C5720" w:rsidP="00B307E3">
      <w:r>
        <w:t xml:space="preserve">During the public review and comment period, ADCNR received </w:t>
      </w:r>
      <w:r w:rsidR="00943AB1">
        <w:t xml:space="preserve">and reviewed </w:t>
      </w:r>
      <w:r>
        <w:t xml:space="preserve">a total of </w:t>
      </w:r>
      <w:r w:rsidR="003C66E6">
        <w:t>three</w:t>
      </w:r>
      <w:r>
        <w:t xml:space="preserve"> (</w:t>
      </w:r>
      <w:r w:rsidR="003C66E6">
        <w:t>3</w:t>
      </w:r>
      <w:r>
        <w:t xml:space="preserve">) set of written comments (via email). </w:t>
      </w:r>
      <w:r w:rsidR="008405F6">
        <w:t>An additional</w:t>
      </w:r>
      <w:r>
        <w:t xml:space="preserve"> comment</w:t>
      </w:r>
      <w:r w:rsidR="00586054">
        <w:t xml:space="preserve"> was submitted during the public meeting on November 1, 2023</w:t>
      </w:r>
      <w:r>
        <w:t xml:space="preserve">. </w:t>
      </w:r>
      <w:r w:rsidR="00DD76DC">
        <w:t>Of the four comments received</w:t>
      </w:r>
      <w:r w:rsidR="00A94A38">
        <w:t xml:space="preserve"> by ADCNR</w:t>
      </w:r>
      <w:r w:rsidR="00DD76DC">
        <w:t xml:space="preserve">, one was unrelated to the </w:t>
      </w:r>
      <w:r w:rsidR="00A94A38">
        <w:t xml:space="preserve">SEP. </w:t>
      </w:r>
      <w:r w:rsidR="004B6B2A">
        <w:t>C</w:t>
      </w:r>
      <w:r>
        <w:t>omments ha</w:t>
      </w:r>
      <w:r w:rsidR="00DD76DC">
        <w:t>ve</w:t>
      </w:r>
      <w:r>
        <w:t xml:space="preserve"> been summarized for </w:t>
      </w:r>
      <w:r w:rsidR="00A94A38">
        <w:t xml:space="preserve">the </w:t>
      </w:r>
      <w:r>
        <w:t xml:space="preserve">purposes of this response. All comments submitted during the public review and comment period were considered by ADCNR and </w:t>
      </w:r>
      <w:r w:rsidR="00DB687E">
        <w:t>activities were</w:t>
      </w:r>
      <w:r>
        <w:t xml:space="preserve"> adopted after consideration of meaningful input from the public.</w:t>
      </w:r>
    </w:p>
    <w:p w14:paraId="027C81D0" w14:textId="77777777" w:rsidR="00F23E9F" w:rsidRDefault="006C5720" w:rsidP="00B307E3">
      <w:pPr>
        <w:rPr>
          <w:b/>
          <w:bCs/>
        </w:rPr>
      </w:pPr>
      <w:r w:rsidRPr="1EA422FA">
        <w:rPr>
          <w:b/>
          <w:bCs/>
        </w:rPr>
        <w:t>Summary of Comments</w:t>
      </w:r>
    </w:p>
    <w:p w14:paraId="2E44D17B" w14:textId="4A898DB5" w:rsidR="00872AFE" w:rsidRDefault="00DC76BB" w:rsidP="00001E0F">
      <w:pPr>
        <w:pStyle w:val="Default"/>
        <w:spacing w:line="276" w:lineRule="auto"/>
        <w:rPr>
          <w:rFonts w:ascii="Arial" w:hAnsi="Arial" w:cs="Arial"/>
          <w:b/>
          <w:bCs/>
          <w:sz w:val="22"/>
          <w:szCs w:val="22"/>
        </w:rPr>
      </w:pPr>
      <w:r w:rsidRPr="00773ACD">
        <w:rPr>
          <w:rFonts w:ascii="Arial" w:hAnsi="Arial" w:cs="Arial"/>
          <w:b/>
          <w:bCs/>
          <w:sz w:val="22"/>
          <w:szCs w:val="22"/>
        </w:rPr>
        <w:t>5.</w:t>
      </w:r>
      <w:r w:rsidR="00BB7404" w:rsidRPr="00773ACD">
        <w:rPr>
          <w:rFonts w:ascii="Arial" w:hAnsi="Arial" w:cs="Arial"/>
          <w:b/>
          <w:bCs/>
          <w:sz w:val="22"/>
          <w:szCs w:val="22"/>
        </w:rPr>
        <w:t>1</w:t>
      </w:r>
      <w:r w:rsidRPr="00773ACD">
        <w:rPr>
          <w:rFonts w:ascii="Arial" w:hAnsi="Arial" w:cs="Arial"/>
          <w:b/>
          <w:bCs/>
          <w:sz w:val="22"/>
          <w:szCs w:val="22"/>
        </w:rPr>
        <w:t xml:space="preserve"> </w:t>
      </w:r>
      <w:r w:rsidR="00BB7404" w:rsidRPr="00773ACD">
        <w:rPr>
          <w:rFonts w:ascii="Arial" w:hAnsi="Arial" w:cs="Arial"/>
          <w:b/>
          <w:bCs/>
          <w:sz w:val="22"/>
          <w:szCs w:val="22"/>
        </w:rPr>
        <w:t>Comment regarding perceived</w:t>
      </w:r>
      <w:r w:rsidR="00113102" w:rsidRPr="00773ACD">
        <w:rPr>
          <w:rFonts w:ascii="Arial" w:hAnsi="Arial" w:cs="Arial"/>
          <w:b/>
          <w:bCs/>
          <w:sz w:val="22"/>
          <w:szCs w:val="22"/>
        </w:rPr>
        <w:t xml:space="preserve"> disparity in the allocation of funds and overall participation by organizations, </w:t>
      </w:r>
      <w:proofErr w:type="gramStart"/>
      <w:r w:rsidR="00113102" w:rsidRPr="00773ACD">
        <w:rPr>
          <w:rFonts w:ascii="Arial" w:hAnsi="Arial" w:cs="Arial"/>
          <w:b/>
          <w:bCs/>
          <w:sz w:val="22"/>
          <w:szCs w:val="22"/>
        </w:rPr>
        <w:t>businesses</w:t>
      </w:r>
      <w:proofErr w:type="gramEnd"/>
      <w:r w:rsidR="00113102" w:rsidRPr="00773ACD">
        <w:rPr>
          <w:rFonts w:ascii="Arial" w:hAnsi="Arial" w:cs="Arial"/>
          <w:b/>
          <w:bCs/>
          <w:sz w:val="22"/>
          <w:szCs w:val="22"/>
        </w:rPr>
        <w:t xml:space="preserve"> or groups of color and/or disadvantage </w:t>
      </w:r>
      <w:r w:rsidR="00113102" w:rsidRPr="00773ACD">
        <w:rPr>
          <w:rFonts w:ascii="Arial" w:hAnsi="Arial" w:cs="Arial"/>
          <w:b/>
          <w:bCs/>
          <w:sz w:val="22"/>
          <w:szCs w:val="22"/>
        </w:rPr>
        <w:lastRenderedPageBreak/>
        <w:t xml:space="preserve">organizations in the </w:t>
      </w:r>
      <w:r w:rsidR="00130E4E">
        <w:rPr>
          <w:rFonts w:ascii="Arial" w:hAnsi="Arial" w:cs="Arial"/>
          <w:b/>
          <w:bCs/>
          <w:sz w:val="22"/>
          <w:szCs w:val="22"/>
        </w:rPr>
        <w:t>SEP</w:t>
      </w:r>
      <w:r w:rsidR="00773ACD" w:rsidRPr="00773ACD">
        <w:rPr>
          <w:rFonts w:ascii="Arial" w:hAnsi="Arial" w:cs="Arial"/>
          <w:b/>
          <w:bCs/>
          <w:sz w:val="22"/>
          <w:szCs w:val="22"/>
        </w:rPr>
        <w:t xml:space="preserve"> development and specifically seeking access to information </w:t>
      </w:r>
      <w:r w:rsidR="00B36CE2" w:rsidRPr="00773ACD">
        <w:rPr>
          <w:rFonts w:ascii="Arial" w:hAnsi="Arial" w:cs="Arial"/>
          <w:b/>
          <w:bCs/>
          <w:sz w:val="22"/>
          <w:szCs w:val="22"/>
        </w:rPr>
        <w:t xml:space="preserve">related to </w:t>
      </w:r>
      <w:r w:rsidR="00DB34F0">
        <w:rPr>
          <w:rFonts w:ascii="Arial" w:hAnsi="Arial" w:cs="Arial"/>
          <w:b/>
          <w:bCs/>
          <w:sz w:val="22"/>
          <w:szCs w:val="22"/>
        </w:rPr>
        <w:t xml:space="preserve">the </w:t>
      </w:r>
      <w:r w:rsidR="00B36CE2" w:rsidRPr="00773ACD">
        <w:rPr>
          <w:rFonts w:ascii="Arial" w:hAnsi="Arial" w:cs="Arial"/>
          <w:b/>
          <w:bCs/>
          <w:sz w:val="22"/>
          <w:szCs w:val="22"/>
        </w:rPr>
        <w:t>AGCRC decision-making process</w:t>
      </w:r>
      <w:r w:rsidR="001A0444" w:rsidRPr="00773ACD">
        <w:rPr>
          <w:rFonts w:ascii="Arial" w:hAnsi="Arial" w:cs="Arial"/>
          <w:b/>
          <w:bCs/>
          <w:sz w:val="22"/>
          <w:szCs w:val="22"/>
        </w:rPr>
        <w:t>.</w:t>
      </w:r>
    </w:p>
    <w:p w14:paraId="29B17C4E" w14:textId="77777777" w:rsidR="00872AFE" w:rsidRDefault="00872AFE" w:rsidP="00872AFE">
      <w:pPr>
        <w:pStyle w:val="Default"/>
        <w:rPr>
          <w:rFonts w:ascii="Arial" w:hAnsi="Arial" w:cs="Arial"/>
          <w:b/>
          <w:bCs/>
          <w:sz w:val="22"/>
          <w:szCs w:val="22"/>
        </w:rPr>
      </w:pPr>
    </w:p>
    <w:p w14:paraId="175C5BF6" w14:textId="77777777" w:rsidR="00872AFE" w:rsidRDefault="00596C92" w:rsidP="00001E0F">
      <w:pPr>
        <w:pStyle w:val="Default"/>
        <w:spacing w:line="276" w:lineRule="auto"/>
      </w:pPr>
      <w:r w:rsidRPr="00872AFE">
        <w:rPr>
          <w:rFonts w:ascii="Arial" w:hAnsi="Arial" w:cs="Arial"/>
          <w:sz w:val="22"/>
          <w:szCs w:val="22"/>
        </w:rPr>
        <w:t xml:space="preserve">The State appreciates and acknowledges this comment. All plans and documents related to the </w:t>
      </w:r>
      <w:proofErr w:type="gramStart"/>
      <w:r w:rsidRPr="00872AFE">
        <w:rPr>
          <w:rFonts w:ascii="Arial" w:hAnsi="Arial" w:cs="Arial"/>
          <w:sz w:val="22"/>
          <w:szCs w:val="22"/>
        </w:rPr>
        <w:t>AGCRC</w:t>
      </w:r>
      <w:proofErr w:type="gramEnd"/>
      <w:r w:rsidRPr="00872AFE">
        <w:rPr>
          <w:rFonts w:ascii="Arial" w:hAnsi="Arial" w:cs="Arial"/>
          <w:sz w:val="22"/>
          <w:szCs w:val="22"/>
        </w:rPr>
        <w:t xml:space="preserve"> </w:t>
      </w:r>
      <w:r w:rsidR="00A403A9" w:rsidRPr="00872AFE">
        <w:rPr>
          <w:rFonts w:ascii="Arial" w:hAnsi="Arial" w:cs="Arial"/>
          <w:sz w:val="22"/>
          <w:szCs w:val="22"/>
        </w:rPr>
        <w:t xml:space="preserve">and decision-making are available at </w:t>
      </w:r>
      <w:hyperlink r:id="rId12" w:history="1">
        <w:r w:rsidR="00A403A9" w:rsidRPr="00872AFE">
          <w:rPr>
            <w:rStyle w:val="Hyperlink"/>
            <w:rFonts w:ascii="Arial" w:hAnsi="Arial" w:cs="Arial"/>
            <w:sz w:val="22"/>
            <w:szCs w:val="22"/>
          </w:rPr>
          <w:t>www.alabamacoastalrestoration.org</w:t>
        </w:r>
      </w:hyperlink>
      <w:r w:rsidR="00A403A9" w:rsidRPr="00872AFE">
        <w:rPr>
          <w:rFonts w:ascii="Arial" w:hAnsi="Arial" w:cs="Arial"/>
          <w:sz w:val="22"/>
          <w:szCs w:val="22"/>
        </w:rPr>
        <w:t xml:space="preserve">. For more information on how projects were originally selected by the AGCRC, please see </w:t>
      </w:r>
      <w:r w:rsidR="00B8783E" w:rsidRPr="00872AFE">
        <w:rPr>
          <w:rFonts w:ascii="Arial" w:hAnsi="Arial" w:cs="Arial"/>
          <w:sz w:val="22"/>
          <w:szCs w:val="22"/>
        </w:rPr>
        <w:t xml:space="preserve">the State’s Initial State Expenditure Plan, approved in 2019. No additional projects are being proposed </w:t>
      </w:r>
      <w:proofErr w:type="gramStart"/>
      <w:r w:rsidR="00B8783E" w:rsidRPr="00872AFE">
        <w:rPr>
          <w:rFonts w:ascii="Arial" w:hAnsi="Arial" w:cs="Arial"/>
          <w:sz w:val="22"/>
          <w:szCs w:val="22"/>
        </w:rPr>
        <w:t>at</w:t>
      </w:r>
      <w:r w:rsidR="00B8783E">
        <w:t xml:space="preserve"> </w:t>
      </w:r>
      <w:r w:rsidR="00B8783E" w:rsidRPr="00872AFE">
        <w:rPr>
          <w:rFonts w:ascii="Arial" w:hAnsi="Arial" w:cs="Arial"/>
          <w:sz w:val="22"/>
          <w:szCs w:val="22"/>
        </w:rPr>
        <w:t>this time</w:t>
      </w:r>
      <w:proofErr w:type="gramEnd"/>
      <w:r w:rsidR="00B8783E" w:rsidRPr="00872AFE">
        <w:rPr>
          <w:rFonts w:ascii="Arial" w:hAnsi="Arial" w:cs="Arial"/>
          <w:sz w:val="22"/>
          <w:szCs w:val="22"/>
        </w:rPr>
        <w:t>. Future projects or material changes to existing projects in the SEP will be subject to additional public review and comment.</w:t>
      </w:r>
      <w:r w:rsidR="00B8783E">
        <w:t xml:space="preserve"> </w:t>
      </w:r>
    </w:p>
    <w:p w14:paraId="46EFC8B9" w14:textId="77777777" w:rsidR="00872AFE" w:rsidRDefault="00872AFE" w:rsidP="00872AFE">
      <w:pPr>
        <w:pStyle w:val="Default"/>
      </w:pPr>
    </w:p>
    <w:p w14:paraId="3FECEACB" w14:textId="74CFEDB9" w:rsidR="00872AFE" w:rsidRPr="009A290B" w:rsidRDefault="00DC76BB" w:rsidP="00872AFE">
      <w:pPr>
        <w:pStyle w:val="Default"/>
        <w:rPr>
          <w:rFonts w:ascii="Arial" w:hAnsi="Arial" w:cs="Arial"/>
          <w:b/>
          <w:bCs/>
          <w:sz w:val="22"/>
          <w:szCs w:val="22"/>
        </w:rPr>
      </w:pPr>
      <w:r w:rsidRPr="009A290B">
        <w:rPr>
          <w:rFonts w:ascii="Arial" w:hAnsi="Arial" w:cs="Arial"/>
          <w:b/>
          <w:bCs/>
          <w:sz w:val="22"/>
          <w:szCs w:val="22"/>
        </w:rPr>
        <w:t>5.</w:t>
      </w:r>
      <w:r w:rsidR="00C25FE6">
        <w:rPr>
          <w:rFonts w:ascii="Arial" w:hAnsi="Arial" w:cs="Arial"/>
          <w:b/>
          <w:bCs/>
          <w:sz w:val="22"/>
          <w:szCs w:val="22"/>
        </w:rPr>
        <w:t>2</w:t>
      </w:r>
      <w:r w:rsidRPr="009A290B">
        <w:rPr>
          <w:rFonts w:ascii="Arial" w:hAnsi="Arial" w:cs="Arial"/>
          <w:b/>
          <w:bCs/>
          <w:sz w:val="22"/>
          <w:szCs w:val="22"/>
        </w:rPr>
        <w:t xml:space="preserve"> </w:t>
      </w:r>
      <w:r w:rsidR="00EF5523" w:rsidRPr="009A290B">
        <w:rPr>
          <w:rFonts w:ascii="Arial" w:hAnsi="Arial" w:cs="Arial"/>
          <w:b/>
          <w:bCs/>
          <w:sz w:val="22"/>
          <w:szCs w:val="22"/>
        </w:rPr>
        <w:t>C</w:t>
      </w:r>
      <w:r w:rsidRPr="009A290B">
        <w:rPr>
          <w:rFonts w:ascii="Arial" w:hAnsi="Arial" w:cs="Arial"/>
          <w:b/>
          <w:bCs/>
          <w:sz w:val="22"/>
          <w:szCs w:val="22"/>
        </w:rPr>
        <w:t xml:space="preserve">omment regarding </w:t>
      </w:r>
      <w:r w:rsidR="00EF5523" w:rsidRPr="009A290B">
        <w:rPr>
          <w:rFonts w:ascii="Arial" w:hAnsi="Arial" w:cs="Arial"/>
          <w:b/>
          <w:bCs/>
          <w:sz w:val="22"/>
          <w:szCs w:val="22"/>
        </w:rPr>
        <w:t xml:space="preserve">request </w:t>
      </w:r>
      <w:r w:rsidR="00DB34F0" w:rsidRPr="009A290B">
        <w:rPr>
          <w:rFonts w:ascii="Arial" w:hAnsi="Arial" w:cs="Arial"/>
          <w:b/>
          <w:bCs/>
          <w:sz w:val="22"/>
          <w:szCs w:val="22"/>
        </w:rPr>
        <w:t>to focus SEP funding on water quality</w:t>
      </w:r>
      <w:r w:rsidR="00401925" w:rsidRPr="009A290B">
        <w:rPr>
          <w:rFonts w:ascii="Arial" w:hAnsi="Arial" w:cs="Arial"/>
          <w:b/>
          <w:bCs/>
          <w:sz w:val="22"/>
          <w:szCs w:val="22"/>
        </w:rPr>
        <w:t xml:space="preserve"> benefits.</w:t>
      </w:r>
    </w:p>
    <w:p w14:paraId="161B7473" w14:textId="77777777" w:rsidR="00872AFE" w:rsidRDefault="00872AFE" w:rsidP="00872AFE">
      <w:pPr>
        <w:pStyle w:val="Default"/>
        <w:rPr>
          <w:b/>
          <w:bCs/>
        </w:rPr>
      </w:pPr>
    </w:p>
    <w:p w14:paraId="2A5B8C7E" w14:textId="09FBB7C6" w:rsidR="00872AFE" w:rsidRPr="009A290B" w:rsidRDefault="003E2235" w:rsidP="00A86541">
      <w:pPr>
        <w:pStyle w:val="Default"/>
        <w:spacing w:line="276" w:lineRule="auto"/>
        <w:rPr>
          <w:sz w:val="22"/>
          <w:szCs w:val="22"/>
        </w:rPr>
      </w:pPr>
      <w:r w:rsidRPr="009A290B">
        <w:rPr>
          <w:rFonts w:ascii="Arial" w:hAnsi="Arial" w:cs="Arial"/>
          <w:sz w:val="22"/>
          <w:szCs w:val="22"/>
        </w:rPr>
        <w:t xml:space="preserve">The State appreciates and acknowledges this comment. </w:t>
      </w:r>
      <w:r w:rsidR="00D41430" w:rsidRPr="009A290B">
        <w:rPr>
          <w:rFonts w:ascii="Arial" w:hAnsi="Arial" w:cs="Arial"/>
          <w:sz w:val="22"/>
          <w:szCs w:val="22"/>
        </w:rPr>
        <w:t xml:space="preserve">The SEP </w:t>
      </w:r>
      <w:r w:rsidR="009B7F1C" w:rsidRPr="009A290B">
        <w:rPr>
          <w:rFonts w:ascii="Arial" w:hAnsi="Arial" w:cs="Arial"/>
          <w:sz w:val="22"/>
          <w:szCs w:val="22"/>
        </w:rPr>
        <w:t>includes fourteen (14) projects that will directly benefit water quality, once fully implemented.</w:t>
      </w:r>
      <w:r w:rsidR="00D560F7" w:rsidRPr="009A290B">
        <w:rPr>
          <w:rFonts w:ascii="Arial" w:hAnsi="Arial" w:cs="Arial"/>
          <w:sz w:val="22"/>
          <w:szCs w:val="22"/>
        </w:rPr>
        <w:t xml:space="preserve"> The</w:t>
      </w:r>
      <w:r w:rsidR="0051253E" w:rsidRPr="009A290B">
        <w:rPr>
          <w:rFonts w:ascii="Arial" w:hAnsi="Arial" w:cs="Arial"/>
          <w:sz w:val="22"/>
          <w:szCs w:val="22"/>
        </w:rPr>
        <w:t xml:space="preserve"> benefits of these projects to the environment and economy of Coastal Alabama are articulated in the 2019 State Expenditure Plan. </w:t>
      </w:r>
      <w:r w:rsidR="00C95E76" w:rsidRPr="009A290B">
        <w:rPr>
          <w:rFonts w:ascii="Arial" w:hAnsi="Arial" w:cs="Arial"/>
          <w:sz w:val="22"/>
          <w:szCs w:val="22"/>
        </w:rPr>
        <w:t xml:space="preserve">The State has and will continue to </w:t>
      </w:r>
      <w:proofErr w:type="gramStart"/>
      <w:r w:rsidR="00C95E76" w:rsidRPr="009A290B">
        <w:rPr>
          <w:rFonts w:ascii="Arial" w:hAnsi="Arial" w:cs="Arial"/>
          <w:sz w:val="22"/>
          <w:szCs w:val="22"/>
        </w:rPr>
        <w:t>take into account</w:t>
      </w:r>
      <w:proofErr w:type="gramEnd"/>
      <w:r w:rsidR="00C95E76" w:rsidRPr="009A290B">
        <w:rPr>
          <w:rFonts w:ascii="Arial" w:hAnsi="Arial" w:cs="Arial"/>
          <w:sz w:val="22"/>
          <w:szCs w:val="22"/>
        </w:rPr>
        <w:t xml:space="preserve"> the consideration of project benefits when identifying and selecting projects for implementation.</w:t>
      </w:r>
      <w:r w:rsidR="00AC4F79" w:rsidRPr="009A290B">
        <w:rPr>
          <w:rFonts w:ascii="Arial" w:hAnsi="Arial" w:cs="Arial"/>
          <w:sz w:val="22"/>
          <w:szCs w:val="22"/>
        </w:rPr>
        <w:t xml:space="preserve"> </w:t>
      </w:r>
      <w:r w:rsidR="009A290B" w:rsidRPr="009A290B">
        <w:rPr>
          <w:rFonts w:ascii="Arial" w:hAnsi="Arial" w:cs="Arial"/>
          <w:sz w:val="22"/>
          <w:szCs w:val="22"/>
        </w:rPr>
        <w:t>The latest restoration progress report may be viewed:</w:t>
      </w:r>
      <w:r w:rsidR="009A290B" w:rsidRPr="009A290B">
        <w:rPr>
          <w:sz w:val="22"/>
          <w:szCs w:val="22"/>
        </w:rPr>
        <w:t xml:space="preserve"> </w:t>
      </w:r>
      <w:hyperlink r:id="rId13" w:history="1">
        <w:r w:rsidR="009A290B" w:rsidRPr="009A290B">
          <w:rPr>
            <w:rFonts w:ascii="Arial" w:hAnsi="Arial" w:cs="Arial"/>
            <w:color w:val="0000FF"/>
            <w:sz w:val="22"/>
            <w:szCs w:val="22"/>
            <w:u w:val="single"/>
            <w:lang w:val="en"/>
          </w:rPr>
          <w:t>Alabama Deepwater Horizon Oil Spill Progress Report 2022 Update.pdf (outdooralabama.com)</w:t>
        </w:r>
      </w:hyperlink>
      <w:r w:rsidR="00A86541">
        <w:rPr>
          <w:rFonts w:ascii="Arial" w:hAnsi="Arial" w:cs="Arial"/>
          <w:color w:val="auto"/>
          <w:sz w:val="22"/>
          <w:szCs w:val="22"/>
          <w:lang w:val="en"/>
        </w:rPr>
        <w:t>.</w:t>
      </w:r>
    </w:p>
    <w:p w14:paraId="73C1E0B6" w14:textId="77777777" w:rsidR="00872AFE" w:rsidRDefault="00872AFE" w:rsidP="00872AFE">
      <w:pPr>
        <w:pStyle w:val="Default"/>
      </w:pPr>
    </w:p>
    <w:p w14:paraId="0A00EAEC" w14:textId="0D1A8F36" w:rsidR="00872AFE" w:rsidRPr="005F50A4" w:rsidRDefault="00DC76BB" w:rsidP="00872AFE">
      <w:pPr>
        <w:pStyle w:val="Default"/>
        <w:rPr>
          <w:rFonts w:ascii="Arial" w:hAnsi="Arial" w:cs="Arial"/>
          <w:b/>
          <w:bCs/>
          <w:sz w:val="22"/>
          <w:szCs w:val="22"/>
        </w:rPr>
      </w:pPr>
      <w:r w:rsidRPr="005F50A4">
        <w:rPr>
          <w:rFonts w:ascii="Arial" w:hAnsi="Arial" w:cs="Arial"/>
          <w:b/>
          <w:bCs/>
          <w:sz w:val="22"/>
          <w:szCs w:val="22"/>
        </w:rPr>
        <w:t xml:space="preserve">5.4 Comment regarding </w:t>
      </w:r>
      <w:r w:rsidR="00B00C34">
        <w:rPr>
          <w:rFonts w:ascii="Arial" w:hAnsi="Arial" w:cs="Arial"/>
          <w:b/>
          <w:bCs/>
          <w:sz w:val="22"/>
          <w:szCs w:val="22"/>
        </w:rPr>
        <w:t xml:space="preserve">a </w:t>
      </w:r>
      <w:r w:rsidR="002251E2" w:rsidRPr="005F50A4">
        <w:rPr>
          <w:rFonts w:ascii="Arial" w:hAnsi="Arial" w:cs="Arial"/>
          <w:b/>
          <w:bCs/>
          <w:sz w:val="22"/>
          <w:szCs w:val="22"/>
        </w:rPr>
        <w:t>potentia</w:t>
      </w:r>
      <w:r w:rsidR="0029613D" w:rsidRPr="005F50A4">
        <w:rPr>
          <w:rFonts w:ascii="Arial" w:hAnsi="Arial" w:cs="Arial"/>
          <w:b/>
          <w:bCs/>
          <w:sz w:val="22"/>
          <w:szCs w:val="22"/>
        </w:rPr>
        <w:t>l project not currently included in the SEP</w:t>
      </w:r>
      <w:r w:rsidR="000E0F8C" w:rsidRPr="005F50A4">
        <w:rPr>
          <w:rFonts w:ascii="Arial" w:hAnsi="Arial" w:cs="Arial"/>
          <w:b/>
          <w:bCs/>
          <w:sz w:val="22"/>
          <w:szCs w:val="22"/>
        </w:rPr>
        <w:t xml:space="preserve">. </w:t>
      </w:r>
    </w:p>
    <w:p w14:paraId="3E762EAA" w14:textId="77777777" w:rsidR="00872AFE" w:rsidRDefault="00872AFE" w:rsidP="00872AFE">
      <w:pPr>
        <w:pStyle w:val="Default"/>
        <w:rPr>
          <w:b/>
          <w:bCs/>
        </w:rPr>
      </w:pPr>
    </w:p>
    <w:p w14:paraId="41A2848B" w14:textId="77777777" w:rsidR="00E37118" w:rsidRDefault="0051253E" w:rsidP="00E37118">
      <w:pPr>
        <w:pStyle w:val="Default"/>
        <w:spacing w:line="276" w:lineRule="auto"/>
      </w:pPr>
      <w:r>
        <w:t xml:space="preserve">The State appreciates and acknowledges this comment. </w:t>
      </w:r>
      <w:r w:rsidR="00E37118" w:rsidRPr="00872AFE">
        <w:rPr>
          <w:rFonts w:ascii="Arial" w:hAnsi="Arial" w:cs="Arial"/>
          <w:sz w:val="22"/>
          <w:szCs w:val="22"/>
        </w:rPr>
        <w:t xml:space="preserve">No additional projects are being proposed </w:t>
      </w:r>
      <w:proofErr w:type="gramStart"/>
      <w:r w:rsidR="00E37118" w:rsidRPr="00872AFE">
        <w:rPr>
          <w:rFonts w:ascii="Arial" w:hAnsi="Arial" w:cs="Arial"/>
          <w:sz w:val="22"/>
          <w:szCs w:val="22"/>
        </w:rPr>
        <w:t>at</w:t>
      </w:r>
      <w:r w:rsidR="00E37118">
        <w:t xml:space="preserve"> </w:t>
      </w:r>
      <w:r w:rsidR="00E37118" w:rsidRPr="00872AFE">
        <w:rPr>
          <w:rFonts w:ascii="Arial" w:hAnsi="Arial" w:cs="Arial"/>
          <w:sz w:val="22"/>
          <w:szCs w:val="22"/>
        </w:rPr>
        <w:t>this time</w:t>
      </w:r>
      <w:proofErr w:type="gramEnd"/>
      <w:r w:rsidR="00E37118" w:rsidRPr="00872AFE">
        <w:rPr>
          <w:rFonts w:ascii="Arial" w:hAnsi="Arial" w:cs="Arial"/>
          <w:sz w:val="22"/>
          <w:szCs w:val="22"/>
        </w:rPr>
        <w:t>. Future projects or material changes to existing projects in the SEP will be subject to additional public review and comment.</w:t>
      </w:r>
      <w:r w:rsidR="00E37118">
        <w:t xml:space="preserve"> </w:t>
      </w:r>
    </w:p>
    <w:p w14:paraId="4FD43DD8" w14:textId="12C3AE1A" w:rsidR="00B307E3" w:rsidRPr="00872AFE" w:rsidRDefault="00B307E3" w:rsidP="00872AFE">
      <w:pPr>
        <w:pStyle w:val="Default"/>
        <w:rPr>
          <w:rFonts w:ascii="Arial" w:hAnsi="Arial" w:cs="Arial"/>
          <w:b/>
          <w:bCs/>
          <w:sz w:val="22"/>
          <w:szCs w:val="22"/>
        </w:rPr>
      </w:pPr>
    </w:p>
    <w:p w14:paraId="136E9AC5" w14:textId="77777777" w:rsidR="00B307E3" w:rsidRPr="00B307E3" w:rsidRDefault="00B307E3" w:rsidP="006E3E5F"/>
    <w:p w14:paraId="27578D54" w14:textId="77777777" w:rsidR="00B307E3" w:rsidRDefault="00B307E3" w:rsidP="004C136C"/>
    <w:sectPr w:rsidR="00B307E3" w:rsidSect="00A652F1">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738A" w14:textId="77777777" w:rsidR="000C1794" w:rsidRDefault="000C1794" w:rsidP="00771176">
      <w:pPr>
        <w:spacing w:line="240" w:lineRule="auto"/>
      </w:pPr>
      <w:r>
        <w:separator/>
      </w:r>
    </w:p>
  </w:endnote>
  <w:endnote w:type="continuationSeparator" w:id="0">
    <w:p w14:paraId="2E0D54E6" w14:textId="77777777" w:rsidR="000C1794" w:rsidRDefault="000C1794" w:rsidP="00771176">
      <w:pPr>
        <w:spacing w:line="240" w:lineRule="auto"/>
      </w:pPr>
      <w:r>
        <w:continuationSeparator/>
      </w:r>
    </w:p>
  </w:endnote>
  <w:endnote w:type="continuationNotice" w:id="1">
    <w:p w14:paraId="28CB2389" w14:textId="77777777" w:rsidR="000C1794" w:rsidRDefault="000C1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836553"/>
      <w:docPartObj>
        <w:docPartGallery w:val="Page Numbers (Bottom of Page)"/>
        <w:docPartUnique/>
      </w:docPartObj>
    </w:sdtPr>
    <w:sdtEndPr>
      <w:rPr>
        <w:noProof/>
      </w:rPr>
    </w:sdtEndPr>
    <w:sdtContent>
      <w:p w14:paraId="1080CD48" w14:textId="6EEC1410" w:rsidR="00771176" w:rsidRDefault="007711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EC68" w14:textId="77777777" w:rsidR="000C1794" w:rsidRDefault="000C1794" w:rsidP="00771176">
      <w:pPr>
        <w:spacing w:line="240" w:lineRule="auto"/>
      </w:pPr>
      <w:r>
        <w:separator/>
      </w:r>
    </w:p>
  </w:footnote>
  <w:footnote w:type="continuationSeparator" w:id="0">
    <w:p w14:paraId="7A8A7F84" w14:textId="77777777" w:rsidR="000C1794" w:rsidRDefault="000C1794" w:rsidP="00771176">
      <w:pPr>
        <w:spacing w:line="240" w:lineRule="auto"/>
      </w:pPr>
      <w:r>
        <w:continuationSeparator/>
      </w:r>
    </w:p>
  </w:footnote>
  <w:footnote w:type="continuationNotice" w:id="1">
    <w:p w14:paraId="0AA2357D" w14:textId="77777777" w:rsidR="000C1794" w:rsidRDefault="000C17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68A"/>
    <w:multiLevelType w:val="multilevel"/>
    <w:tmpl w:val="FF7A9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832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60"/>
    <w:rsid w:val="00001E0F"/>
    <w:rsid w:val="00002392"/>
    <w:rsid w:val="00033FAE"/>
    <w:rsid w:val="0006749E"/>
    <w:rsid w:val="00067CC4"/>
    <w:rsid w:val="00093E7F"/>
    <w:rsid w:val="000A3314"/>
    <w:rsid w:val="000B7D1E"/>
    <w:rsid w:val="000C1794"/>
    <w:rsid w:val="000C2E08"/>
    <w:rsid w:val="000C3F4D"/>
    <w:rsid w:val="000D27E4"/>
    <w:rsid w:val="000E0F8C"/>
    <w:rsid w:val="000F00C6"/>
    <w:rsid w:val="000F795C"/>
    <w:rsid w:val="00113102"/>
    <w:rsid w:val="00130E4E"/>
    <w:rsid w:val="00140871"/>
    <w:rsid w:val="001461FB"/>
    <w:rsid w:val="00182A0A"/>
    <w:rsid w:val="001A0444"/>
    <w:rsid w:val="001B7D26"/>
    <w:rsid w:val="001F3CF5"/>
    <w:rsid w:val="001F4CDB"/>
    <w:rsid w:val="002251E2"/>
    <w:rsid w:val="00265323"/>
    <w:rsid w:val="0029613D"/>
    <w:rsid w:val="002D77B7"/>
    <w:rsid w:val="002E239B"/>
    <w:rsid w:val="00351E74"/>
    <w:rsid w:val="003634FB"/>
    <w:rsid w:val="00372567"/>
    <w:rsid w:val="00373660"/>
    <w:rsid w:val="0038379D"/>
    <w:rsid w:val="003A0A34"/>
    <w:rsid w:val="003B1E26"/>
    <w:rsid w:val="003C66E6"/>
    <w:rsid w:val="003E2235"/>
    <w:rsid w:val="003E4792"/>
    <w:rsid w:val="00401925"/>
    <w:rsid w:val="00421695"/>
    <w:rsid w:val="00455C02"/>
    <w:rsid w:val="00481147"/>
    <w:rsid w:val="00496DB1"/>
    <w:rsid w:val="004B6B2A"/>
    <w:rsid w:val="004C136C"/>
    <w:rsid w:val="004C40E4"/>
    <w:rsid w:val="004D48E5"/>
    <w:rsid w:val="004E16D8"/>
    <w:rsid w:val="00511360"/>
    <w:rsid w:val="0051253E"/>
    <w:rsid w:val="00572999"/>
    <w:rsid w:val="00573FF3"/>
    <w:rsid w:val="00584C03"/>
    <w:rsid w:val="00586054"/>
    <w:rsid w:val="00594A10"/>
    <w:rsid w:val="00596C92"/>
    <w:rsid w:val="005B5531"/>
    <w:rsid w:val="005C78D7"/>
    <w:rsid w:val="005E125B"/>
    <w:rsid w:val="005F50A4"/>
    <w:rsid w:val="0060415B"/>
    <w:rsid w:val="00620AF3"/>
    <w:rsid w:val="0063132E"/>
    <w:rsid w:val="00635F94"/>
    <w:rsid w:val="00637F16"/>
    <w:rsid w:val="00676C74"/>
    <w:rsid w:val="006A17BC"/>
    <w:rsid w:val="006C5720"/>
    <w:rsid w:val="006E3E5F"/>
    <w:rsid w:val="006E3F84"/>
    <w:rsid w:val="00770F73"/>
    <w:rsid w:val="00771176"/>
    <w:rsid w:val="00771E50"/>
    <w:rsid w:val="007739B2"/>
    <w:rsid w:val="00773ACD"/>
    <w:rsid w:val="007A401C"/>
    <w:rsid w:val="007A6992"/>
    <w:rsid w:val="007B5F16"/>
    <w:rsid w:val="007D665F"/>
    <w:rsid w:val="00803883"/>
    <w:rsid w:val="008065BF"/>
    <w:rsid w:val="008113AF"/>
    <w:rsid w:val="008176B7"/>
    <w:rsid w:val="00817D50"/>
    <w:rsid w:val="008405F6"/>
    <w:rsid w:val="00867917"/>
    <w:rsid w:val="00872AFE"/>
    <w:rsid w:val="00876134"/>
    <w:rsid w:val="008B0DC4"/>
    <w:rsid w:val="008B1ED0"/>
    <w:rsid w:val="008D1EFC"/>
    <w:rsid w:val="008D728E"/>
    <w:rsid w:val="008F3E90"/>
    <w:rsid w:val="008F41A3"/>
    <w:rsid w:val="008F4C34"/>
    <w:rsid w:val="009055CB"/>
    <w:rsid w:val="009127CE"/>
    <w:rsid w:val="00943AB1"/>
    <w:rsid w:val="00953697"/>
    <w:rsid w:val="00963E18"/>
    <w:rsid w:val="00985330"/>
    <w:rsid w:val="009A290B"/>
    <w:rsid w:val="009B7F1C"/>
    <w:rsid w:val="009D5AB7"/>
    <w:rsid w:val="009F4071"/>
    <w:rsid w:val="00A00A5E"/>
    <w:rsid w:val="00A0656E"/>
    <w:rsid w:val="00A15C63"/>
    <w:rsid w:val="00A21E4B"/>
    <w:rsid w:val="00A403A9"/>
    <w:rsid w:val="00A53B2A"/>
    <w:rsid w:val="00A64A8E"/>
    <w:rsid w:val="00A652F1"/>
    <w:rsid w:val="00A66613"/>
    <w:rsid w:val="00A858C2"/>
    <w:rsid w:val="00A86541"/>
    <w:rsid w:val="00A94A38"/>
    <w:rsid w:val="00AB3840"/>
    <w:rsid w:val="00AB4651"/>
    <w:rsid w:val="00AB631D"/>
    <w:rsid w:val="00AC3FBE"/>
    <w:rsid w:val="00AC4F79"/>
    <w:rsid w:val="00AF29DC"/>
    <w:rsid w:val="00B00C34"/>
    <w:rsid w:val="00B26B79"/>
    <w:rsid w:val="00B278D9"/>
    <w:rsid w:val="00B307E3"/>
    <w:rsid w:val="00B33EA0"/>
    <w:rsid w:val="00B36CE2"/>
    <w:rsid w:val="00B37539"/>
    <w:rsid w:val="00B8178A"/>
    <w:rsid w:val="00B8783E"/>
    <w:rsid w:val="00B92782"/>
    <w:rsid w:val="00BB7404"/>
    <w:rsid w:val="00BC453D"/>
    <w:rsid w:val="00BD2315"/>
    <w:rsid w:val="00BD393B"/>
    <w:rsid w:val="00BE3B79"/>
    <w:rsid w:val="00BF17E7"/>
    <w:rsid w:val="00C020B6"/>
    <w:rsid w:val="00C25FE6"/>
    <w:rsid w:val="00C84796"/>
    <w:rsid w:val="00C95E76"/>
    <w:rsid w:val="00CB4F9A"/>
    <w:rsid w:val="00CF11B9"/>
    <w:rsid w:val="00D30978"/>
    <w:rsid w:val="00D41430"/>
    <w:rsid w:val="00D560F7"/>
    <w:rsid w:val="00D65744"/>
    <w:rsid w:val="00DA7019"/>
    <w:rsid w:val="00DB003D"/>
    <w:rsid w:val="00DB34F0"/>
    <w:rsid w:val="00DB687E"/>
    <w:rsid w:val="00DC76BB"/>
    <w:rsid w:val="00DD5083"/>
    <w:rsid w:val="00DD76DC"/>
    <w:rsid w:val="00DF308D"/>
    <w:rsid w:val="00E03CEA"/>
    <w:rsid w:val="00E0779B"/>
    <w:rsid w:val="00E1175E"/>
    <w:rsid w:val="00E119C2"/>
    <w:rsid w:val="00E37118"/>
    <w:rsid w:val="00E81B43"/>
    <w:rsid w:val="00E8742E"/>
    <w:rsid w:val="00EB49C7"/>
    <w:rsid w:val="00EE0975"/>
    <w:rsid w:val="00EE54BA"/>
    <w:rsid w:val="00EF5523"/>
    <w:rsid w:val="00F1420D"/>
    <w:rsid w:val="00F1799B"/>
    <w:rsid w:val="00F23E9F"/>
    <w:rsid w:val="00F3081A"/>
    <w:rsid w:val="00FC600C"/>
    <w:rsid w:val="00FD1071"/>
    <w:rsid w:val="00FD1B04"/>
    <w:rsid w:val="00FD2B85"/>
    <w:rsid w:val="00FE78B9"/>
    <w:rsid w:val="00FF3D41"/>
    <w:rsid w:val="00FF614A"/>
    <w:rsid w:val="0344C0C4"/>
    <w:rsid w:val="15DA0659"/>
    <w:rsid w:val="1BBA62CC"/>
    <w:rsid w:val="1EA422FA"/>
    <w:rsid w:val="1F974E75"/>
    <w:rsid w:val="287FBD77"/>
    <w:rsid w:val="45632972"/>
    <w:rsid w:val="479534F2"/>
    <w:rsid w:val="4BE8D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2AEE"/>
  <w15:docId w15:val="{1CB5AA47-AF09-48AA-A788-0998AFE9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92"/>
    <w:pPr>
      <w:spacing w:after="220"/>
    </w:pPr>
  </w:style>
  <w:style w:type="paragraph" w:styleId="Heading1">
    <w:name w:val="heading 1"/>
    <w:basedOn w:val="Heading2"/>
    <w:next w:val="Normal"/>
    <w:uiPriority w:val="9"/>
    <w:qFormat/>
    <w:rsid w:val="003E4792"/>
    <w:pPr>
      <w:spacing w:before="320"/>
      <w:outlineLvl w:val="0"/>
    </w:p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A6992"/>
    <w:rPr>
      <w:sz w:val="16"/>
      <w:szCs w:val="16"/>
    </w:rPr>
  </w:style>
  <w:style w:type="paragraph" w:styleId="CommentText">
    <w:name w:val="annotation text"/>
    <w:basedOn w:val="Normal"/>
    <w:link w:val="CommentTextChar"/>
    <w:uiPriority w:val="99"/>
    <w:semiHidden/>
    <w:unhideWhenUsed/>
    <w:rsid w:val="007A6992"/>
    <w:pPr>
      <w:spacing w:line="240" w:lineRule="auto"/>
    </w:pPr>
    <w:rPr>
      <w:sz w:val="20"/>
      <w:szCs w:val="20"/>
    </w:rPr>
  </w:style>
  <w:style w:type="character" w:customStyle="1" w:styleId="CommentTextChar">
    <w:name w:val="Comment Text Char"/>
    <w:basedOn w:val="DefaultParagraphFont"/>
    <w:link w:val="CommentText"/>
    <w:uiPriority w:val="99"/>
    <w:semiHidden/>
    <w:rsid w:val="007A6992"/>
    <w:rPr>
      <w:sz w:val="20"/>
      <w:szCs w:val="20"/>
    </w:rPr>
  </w:style>
  <w:style w:type="paragraph" w:styleId="CommentSubject">
    <w:name w:val="annotation subject"/>
    <w:basedOn w:val="CommentText"/>
    <w:next w:val="CommentText"/>
    <w:link w:val="CommentSubjectChar"/>
    <w:uiPriority w:val="99"/>
    <w:semiHidden/>
    <w:unhideWhenUsed/>
    <w:rsid w:val="007A6992"/>
    <w:rPr>
      <w:b/>
      <w:bCs/>
    </w:rPr>
  </w:style>
  <w:style w:type="character" w:customStyle="1" w:styleId="CommentSubjectChar">
    <w:name w:val="Comment Subject Char"/>
    <w:basedOn w:val="CommentTextChar"/>
    <w:link w:val="CommentSubject"/>
    <w:uiPriority w:val="99"/>
    <w:semiHidden/>
    <w:rsid w:val="007A6992"/>
    <w:rPr>
      <w:b/>
      <w:bCs/>
      <w:sz w:val="20"/>
      <w:szCs w:val="20"/>
    </w:rPr>
  </w:style>
  <w:style w:type="paragraph" w:styleId="NoSpacing">
    <w:name w:val="No Spacing"/>
    <w:link w:val="NoSpacingChar"/>
    <w:uiPriority w:val="1"/>
    <w:qFormat/>
    <w:rsid w:val="00A858C2"/>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A858C2"/>
    <w:rPr>
      <w:rFonts w:asciiTheme="minorHAnsi" w:eastAsiaTheme="minorEastAsia" w:hAnsiTheme="minorHAnsi" w:cstheme="minorBidi"/>
      <w:lang w:val="en-US"/>
    </w:rPr>
  </w:style>
  <w:style w:type="paragraph" w:styleId="TOCHeading">
    <w:name w:val="TOC Heading"/>
    <w:basedOn w:val="Heading1"/>
    <w:next w:val="Normal"/>
    <w:uiPriority w:val="39"/>
    <w:unhideWhenUsed/>
    <w:qFormat/>
    <w:rsid w:val="008F3E90"/>
    <w:pPr>
      <w:spacing w:before="240" w:after="0" w:line="259" w:lineRule="auto"/>
      <w:outlineLvl w:val="9"/>
    </w:pPr>
    <w:rPr>
      <w:rFonts w:asciiTheme="majorHAnsi" w:eastAsiaTheme="majorEastAsia" w:hAnsiTheme="majorHAnsi" w:cstheme="majorBidi"/>
      <w:color w:val="365F91" w:themeColor="accent1" w:themeShade="BF"/>
      <w:lang w:val="en-US"/>
    </w:rPr>
  </w:style>
  <w:style w:type="paragraph" w:styleId="TOC2">
    <w:name w:val="toc 2"/>
    <w:basedOn w:val="Normal"/>
    <w:next w:val="Normal"/>
    <w:autoRedefine/>
    <w:uiPriority w:val="39"/>
    <w:unhideWhenUsed/>
    <w:rsid w:val="00182A0A"/>
    <w:pPr>
      <w:tabs>
        <w:tab w:val="right" w:leader="dot" w:pos="9350"/>
      </w:tabs>
      <w:spacing w:after="100"/>
      <w:ind w:left="220"/>
    </w:pPr>
    <w:rPr>
      <w:noProof/>
    </w:rPr>
  </w:style>
  <w:style w:type="character" w:styleId="Hyperlink">
    <w:name w:val="Hyperlink"/>
    <w:basedOn w:val="DefaultParagraphFont"/>
    <w:uiPriority w:val="99"/>
    <w:unhideWhenUsed/>
    <w:rsid w:val="00637F16"/>
    <w:rPr>
      <w:color w:val="0000FF" w:themeColor="hyperlink"/>
      <w:u w:val="single"/>
    </w:rPr>
  </w:style>
  <w:style w:type="paragraph" w:styleId="Header">
    <w:name w:val="header"/>
    <w:basedOn w:val="Normal"/>
    <w:link w:val="HeaderChar"/>
    <w:uiPriority w:val="99"/>
    <w:unhideWhenUsed/>
    <w:rsid w:val="00771176"/>
    <w:pPr>
      <w:tabs>
        <w:tab w:val="center" w:pos="4680"/>
        <w:tab w:val="right" w:pos="9360"/>
      </w:tabs>
      <w:spacing w:line="240" w:lineRule="auto"/>
    </w:pPr>
  </w:style>
  <w:style w:type="character" w:customStyle="1" w:styleId="HeaderChar">
    <w:name w:val="Header Char"/>
    <w:basedOn w:val="DefaultParagraphFont"/>
    <w:link w:val="Header"/>
    <w:uiPriority w:val="99"/>
    <w:rsid w:val="00771176"/>
  </w:style>
  <w:style w:type="paragraph" w:styleId="Footer">
    <w:name w:val="footer"/>
    <w:basedOn w:val="Normal"/>
    <w:link w:val="FooterChar"/>
    <w:uiPriority w:val="99"/>
    <w:unhideWhenUsed/>
    <w:rsid w:val="00771176"/>
    <w:pPr>
      <w:tabs>
        <w:tab w:val="center" w:pos="4680"/>
        <w:tab w:val="right" w:pos="9360"/>
      </w:tabs>
      <w:spacing w:line="240" w:lineRule="auto"/>
    </w:pPr>
  </w:style>
  <w:style w:type="character" w:customStyle="1" w:styleId="FooterChar">
    <w:name w:val="Footer Char"/>
    <w:basedOn w:val="DefaultParagraphFont"/>
    <w:link w:val="Footer"/>
    <w:uiPriority w:val="99"/>
    <w:rsid w:val="00771176"/>
  </w:style>
  <w:style w:type="table" w:styleId="TableGrid">
    <w:name w:val="Table Grid"/>
    <w:basedOn w:val="TableNormal"/>
    <w:uiPriority w:val="39"/>
    <w:rsid w:val="00CB4F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2A0A"/>
    <w:pPr>
      <w:spacing w:line="240" w:lineRule="auto"/>
    </w:pPr>
  </w:style>
  <w:style w:type="character" w:styleId="UnresolvedMention">
    <w:name w:val="Unresolved Mention"/>
    <w:basedOn w:val="DefaultParagraphFont"/>
    <w:uiPriority w:val="99"/>
    <w:semiHidden/>
    <w:unhideWhenUsed/>
    <w:rsid w:val="00A403A9"/>
    <w:rPr>
      <w:color w:val="605E5C"/>
      <w:shd w:val="clear" w:color="auto" w:fill="E1DFDD"/>
    </w:rPr>
  </w:style>
  <w:style w:type="paragraph" w:styleId="TOC1">
    <w:name w:val="toc 1"/>
    <w:basedOn w:val="Normal"/>
    <w:next w:val="Normal"/>
    <w:autoRedefine/>
    <w:uiPriority w:val="39"/>
    <w:unhideWhenUsed/>
    <w:rsid w:val="00C95E76"/>
    <w:pPr>
      <w:spacing w:after="100"/>
    </w:pPr>
  </w:style>
  <w:style w:type="paragraph" w:customStyle="1" w:styleId="Default">
    <w:name w:val="Default"/>
    <w:rsid w:val="00113102"/>
    <w:pPr>
      <w:autoSpaceDE w:val="0"/>
      <w:autoSpaceDN w:val="0"/>
      <w:adjustRightInd w:val="0"/>
      <w:spacing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4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utdooralabama.com/sites/default/files/Deepwater/PDFs/Alabama%20Deepwater%20Horizon%20Oil%20Spill%20Progress%20Report%202022%20Updat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labamacoastalrestor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Submitted pursuant to the Spill Impact Component of the RESTORE Act 33 U.S.C. SS 1321(t)(3)</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BBAE3EDC88442B231A539BF508B1C" ma:contentTypeVersion="17" ma:contentTypeDescription="Create a new document." ma:contentTypeScope="" ma:versionID="2dc16ea6238ed1fbe2e4e86dec0eb143">
  <xsd:schema xmlns:xsd="http://www.w3.org/2001/XMLSchema" xmlns:xs="http://www.w3.org/2001/XMLSchema" xmlns:p="http://schemas.microsoft.com/office/2006/metadata/properties" xmlns:ns1="http://schemas.microsoft.com/sharepoint/v3" xmlns:ns2="9db401d4-353f-49e4-9b2c-0a4515aa2bf2" xmlns:ns3="fa16ab10-5747-4847-863b-b65ec3168984" targetNamespace="http://schemas.microsoft.com/office/2006/metadata/properties" ma:root="true" ma:fieldsID="0411a219ba7e069132f62771573757f9" ns1:_="" ns2:_="" ns3:_="">
    <xsd:import namespace="http://schemas.microsoft.com/sharepoint/v3"/>
    <xsd:import namespace="9db401d4-353f-49e4-9b2c-0a4515aa2bf2"/>
    <xsd:import namespace="fa16ab10-5747-4847-863b-b65ec31689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401d4-353f-49e4-9b2c-0a4515aa2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6ab10-5747-4847-863b-b65ec31689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d15fde-1b27-4d4e-a616-e651f01abf57}" ma:internalName="TaxCatchAll" ma:showField="CatchAllData" ma:web="fa16ab10-5747-4847-863b-b65ec31689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a16ab10-5747-4847-863b-b65ec3168984" xsi:nil="true"/>
    <lcf76f155ced4ddcb4097134ff3c332f xmlns="9db401d4-353f-49e4-9b2c-0a4515aa2b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AF102-783A-4357-863C-0B0CE9C46692}">
  <ds:schemaRefs>
    <ds:schemaRef ds:uri="http://schemas.microsoft.com/sharepoint/v3/contenttype/forms"/>
  </ds:schemaRefs>
</ds:datastoreItem>
</file>

<file path=customXml/itemProps3.xml><?xml version="1.0" encoding="utf-8"?>
<ds:datastoreItem xmlns:ds="http://schemas.openxmlformats.org/officeDocument/2006/customXml" ds:itemID="{8564834A-82DF-4107-B60C-5EFCAE33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b401d4-353f-49e4-9b2c-0a4515aa2bf2"/>
    <ds:schemaRef ds:uri="fa16ab10-5747-4847-863b-b65ec3168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6C5B8-5EA2-45B9-97FE-D0D0BDDCA462}">
  <ds:schemaRefs>
    <ds:schemaRef ds:uri="http://schemas.openxmlformats.org/officeDocument/2006/bibliography"/>
  </ds:schemaRefs>
</ds:datastoreItem>
</file>

<file path=customXml/itemProps5.xml><?xml version="1.0" encoding="utf-8"?>
<ds:datastoreItem xmlns:ds="http://schemas.openxmlformats.org/officeDocument/2006/customXml" ds:itemID="{B5E0D283-9510-454A-8BBD-B6BF4DCD7135}">
  <ds:schemaRefs>
    <ds:schemaRef ds:uri="http://purl.org/dc/dcmitype/"/>
    <ds:schemaRef ds:uri="http://schemas.microsoft.com/office/2006/documentManagement/types"/>
    <ds:schemaRef ds:uri="http://purl.org/dc/terms/"/>
    <ds:schemaRef ds:uri="fa16ab10-5747-4847-863b-b65ec3168984"/>
    <ds:schemaRef ds:uri="http://schemas.microsoft.com/office/infopath/2007/PartnerControls"/>
    <ds:schemaRef ds:uri="http://schemas.openxmlformats.org/package/2006/metadata/core-properties"/>
    <ds:schemaRef ds:uri="http://www.w3.org/XML/1998/namespace"/>
    <ds:schemaRef ds:uri="9db401d4-353f-49e4-9b2c-0a4515aa2bf2"/>
    <ds:schemaRef ds:uri="http://schemas.microsoft.com/sharepoint/v3"/>
    <ds:schemaRef ds:uri="http://schemas.microsoft.com/office/2006/metadata/properties"/>
    <ds:schemaRef ds:uri="http://purl.org/dc/elements/1.1/"/>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8</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 U.S.C. SS 1321(t)(3)</dc:creator>
  <cp:lastModifiedBy>Michele Finn</cp:lastModifiedBy>
  <cp:revision>9</cp:revision>
  <dcterms:created xsi:type="dcterms:W3CDTF">2023-11-02T20:00:00Z</dcterms:created>
  <dcterms:modified xsi:type="dcterms:W3CDTF">2023-11-06T15:32:00Z</dcterms:modified>
  <cp:category>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0x010100D64BBAE3EDC88442B231A539BF508B1C</vt:lpwstr>
  </property>
</Properties>
</file>